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F78" w:rsidRDefault="00906F78" w:rsidP="003F6F56">
      <w:pPr>
        <w:pStyle w:val="Default"/>
        <w:jc w:val="center"/>
        <w:rPr>
          <w:rFonts w:ascii="Times New Roman" w:hAnsi="Times New Roman" w:cs="Times New Roman"/>
          <w:b/>
          <w:color w:val="auto"/>
          <w:sz w:val="28"/>
          <w:szCs w:val="22"/>
        </w:rPr>
      </w:pPr>
      <w:bookmarkStart w:id="0" w:name="_GoBack"/>
      <w:bookmarkEnd w:id="0"/>
      <w:r>
        <w:rPr>
          <w:rFonts w:ascii="Times New Roman" w:hAnsi="Times New Roman" w:cs="Times New Roman"/>
          <w:b/>
          <w:color w:val="auto"/>
          <w:sz w:val="28"/>
          <w:szCs w:val="22"/>
        </w:rPr>
        <w:t>Serbian</w:t>
      </w:r>
    </w:p>
    <w:p w:rsidR="00640D95" w:rsidRPr="008B1359" w:rsidRDefault="00906F78" w:rsidP="003F6F56">
      <w:pPr>
        <w:pStyle w:val="Default"/>
        <w:jc w:val="center"/>
        <w:rPr>
          <w:rFonts w:ascii="Times New Roman" w:hAnsi="Times New Roman" w:cs="Times New Roman"/>
          <w:b/>
          <w:color w:val="auto"/>
          <w:sz w:val="28"/>
          <w:szCs w:val="22"/>
        </w:rPr>
      </w:pPr>
      <w:r>
        <w:rPr>
          <w:rFonts w:ascii="Times New Roman" w:hAnsi="Times New Roman" w:cs="Times New Roman"/>
          <w:b/>
          <w:color w:val="auto"/>
          <w:sz w:val="28"/>
          <w:szCs w:val="22"/>
        </w:rPr>
        <w:t xml:space="preserve">National Disaster Risk Management Program </w:t>
      </w:r>
    </w:p>
    <w:p w:rsidR="003F6F56" w:rsidRPr="008B1359" w:rsidRDefault="003F6F56" w:rsidP="003F6F56">
      <w:pPr>
        <w:pStyle w:val="Default"/>
        <w:jc w:val="center"/>
        <w:rPr>
          <w:rFonts w:ascii="Times New Roman" w:hAnsi="Times New Roman" w:cs="Times New Roman"/>
          <w:b/>
          <w:color w:val="auto"/>
          <w:sz w:val="28"/>
          <w:szCs w:val="22"/>
        </w:rPr>
      </w:pPr>
      <w:r w:rsidRPr="008B1359">
        <w:rPr>
          <w:rFonts w:ascii="Times New Roman" w:hAnsi="Times New Roman" w:cs="Times New Roman"/>
          <w:b/>
          <w:color w:val="auto"/>
          <w:sz w:val="28"/>
          <w:szCs w:val="22"/>
        </w:rPr>
        <w:t>Concept Note</w:t>
      </w:r>
    </w:p>
    <w:p w:rsidR="003F6F56" w:rsidRPr="008B1359" w:rsidRDefault="003F6F56" w:rsidP="003F6F56">
      <w:pPr>
        <w:pStyle w:val="Default"/>
        <w:jc w:val="center"/>
        <w:rPr>
          <w:rFonts w:ascii="Times New Roman" w:hAnsi="Times New Roman" w:cs="Times New Roman"/>
          <w:b/>
          <w:sz w:val="32"/>
        </w:rPr>
      </w:pPr>
    </w:p>
    <w:p w:rsidR="00640D95" w:rsidRPr="008B1359" w:rsidRDefault="00640D95" w:rsidP="008B1359">
      <w:pPr>
        <w:pStyle w:val="Default"/>
        <w:numPr>
          <w:ilvl w:val="0"/>
          <w:numId w:val="5"/>
        </w:numPr>
        <w:spacing w:line="276" w:lineRule="auto"/>
        <w:jc w:val="both"/>
        <w:rPr>
          <w:rFonts w:ascii="Times New Roman" w:hAnsi="Times New Roman" w:cs="Times New Roman"/>
          <w:sz w:val="22"/>
          <w:szCs w:val="22"/>
        </w:rPr>
      </w:pPr>
      <w:r w:rsidRPr="008B1359">
        <w:rPr>
          <w:rFonts w:ascii="Times New Roman" w:hAnsi="Times New Roman" w:cs="Times New Roman"/>
          <w:b/>
          <w:bCs/>
          <w:sz w:val="22"/>
          <w:szCs w:val="22"/>
        </w:rPr>
        <w:t xml:space="preserve">Background </w:t>
      </w:r>
    </w:p>
    <w:p w:rsidR="00640D95" w:rsidRPr="008B1359" w:rsidRDefault="00640D95" w:rsidP="008B1359">
      <w:pPr>
        <w:pStyle w:val="Default"/>
        <w:spacing w:line="276" w:lineRule="auto"/>
        <w:jc w:val="both"/>
        <w:rPr>
          <w:rFonts w:ascii="Times New Roman" w:hAnsi="Times New Roman" w:cs="Times New Roman"/>
          <w:sz w:val="22"/>
          <w:szCs w:val="22"/>
        </w:rPr>
      </w:pPr>
    </w:p>
    <w:p w:rsidR="00F814E7" w:rsidRPr="000E62A6" w:rsidRDefault="00640D95" w:rsidP="008B1359">
      <w:pPr>
        <w:spacing w:line="276" w:lineRule="auto"/>
        <w:jc w:val="both"/>
        <w:rPr>
          <w:rFonts w:eastAsiaTheme="minorHAnsi"/>
          <w:color w:val="000000" w:themeColor="text1"/>
          <w:sz w:val="22"/>
          <w:szCs w:val="22"/>
        </w:rPr>
      </w:pPr>
      <w:r w:rsidRPr="00521594">
        <w:rPr>
          <w:sz w:val="22"/>
          <w:szCs w:val="22"/>
        </w:rPr>
        <w:t xml:space="preserve">As a result of extraordinary rains in May 2014, Serbia </w:t>
      </w:r>
      <w:r w:rsidR="000E62A6">
        <w:rPr>
          <w:sz w:val="22"/>
          <w:szCs w:val="22"/>
        </w:rPr>
        <w:t>was affected by</w:t>
      </w:r>
      <w:r w:rsidRPr="00521594">
        <w:rPr>
          <w:sz w:val="22"/>
          <w:szCs w:val="22"/>
        </w:rPr>
        <w:t xml:space="preserve"> the </w:t>
      </w:r>
      <w:r w:rsidR="000E62A6">
        <w:rPr>
          <w:sz w:val="22"/>
          <w:szCs w:val="22"/>
        </w:rPr>
        <w:t>most severe</w:t>
      </w:r>
      <w:r w:rsidR="000E62A6" w:rsidRPr="00521594">
        <w:rPr>
          <w:sz w:val="22"/>
          <w:szCs w:val="22"/>
        </w:rPr>
        <w:t xml:space="preserve"> </w:t>
      </w:r>
      <w:r w:rsidRPr="00521594">
        <w:rPr>
          <w:sz w:val="22"/>
          <w:szCs w:val="22"/>
        </w:rPr>
        <w:t>flooding in 120 years.</w:t>
      </w:r>
      <w:r w:rsidR="00367F0F" w:rsidRPr="00521594">
        <w:rPr>
          <w:sz w:val="22"/>
          <w:szCs w:val="22"/>
        </w:rPr>
        <w:t xml:space="preserve"> </w:t>
      </w:r>
      <w:r w:rsidR="00080A88" w:rsidRPr="00521594">
        <w:rPr>
          <w:sz w:val="22"/>
          <w:szCs w:val="22"/>
        </w:rPr>
        <w:t>The disaster affected more than</w:t>
      </w:r>
      <w:r w:rsidR="00367F0F" w:rsidRPr="00521594">
        <w:rPr>
          <w:sz w:val="22"/>
          <w:szCs w:val="22"/>
        </w:rPr>
        <w:t xml:space="preserve"> 1.6 million people </w:t>
      </w:r>
      <w:r w:rsidR="00F814E7" w:rsidRPr="008B1359">
        <w:rPr>
          <w:color w:val="000000" w:themeColor="text1"/>
          <w:sz w:val="22"/>
          <w:szCs w:val="22"/>
        </w:rPr>
        <w:t xml:space="preserve">(22 percent of the total population) </w:t>
      </w:r>
      <w:r w:rsidR="00367F0F" w:rsidRPr="00521594">
        <w:rPr>
          <w:sz w:val="22"/>
          <w:szCs w:val="22"/>
        </w:rPr>
        <w:t xml:space="preserve">in </w:t>
      </w:r>
      <w:r w:rsidR="00535E55" w:rsidRPr="00521594">
        <w:rPr>
          <w:sz w:val="22"/>
          <w:szCs w:val="22"/>
        </w:rPr>
        <w:t>3</w:t>
      </w:r>
      <w:r w:rsidR="00535E55">
        <w:rPr>
          <w:sz w:val="22"/>
          <w:szCs w:val="22"/>
        </w:rPr>
        <w:t>8</w:t>
      </w:r>
      <w:r w:rsidR="00535E55" w:rsidRPr="00521594">
        <w:rPr>
          <w:sz w:val="22"/>
          <w:szCs w:val="22"/>
        </w:rPr>
        <w:t xml:space="preserve"> </w:t>
      </w:r>
      <w:r w:rsidR="00367F0F" w:rsidRPr="00521594">
        <w:rPr>
          <w:sz w:val="22"/>
          <w:szCs w:val="22"/>
        </w:rPr>
        <w:t xml:space="preserve">municipalities in central and western Serbia. </w:t>
      </w:r>
      <w:r w:rsidR="00F814E7" w:rsidRPr="00521594">
        <w:rPr>
          <w:sz w:val="22"/>
          <w:szCs w:val="22"/>
        </w:rPr>
        <w:t>This</w:t>
      </w:r>
      <w:r w:rsidR="00367F0F" w:rsidRPr="00521594">
        <w:rPr>
          <w:sz w:val="22"/>
          <w:szCs w:val="22"/>
        </w:rPr>
        <w:t xml:space="preserve"> caused significant economic hardship</w:t>
      </w:r>
      <w:r w:rsidR="00F814E7" w:rsidRPr="00521594">
        <w:rPr>
          <w:sz w:val="22"/>
          <w:szCs w:val="22"/>
        </w:rPr>
        <w:t xml:space="preserve"> </w:t>
      </w:r>
      <w:r w:rsidR="00367F0F" w:rsidRPr="00521594">
        <w:rPr>
          <w:sz w:val="22"/>
          <w:szCs w:val="22"/>
        </w:rPr>
        <w:t xml:space="preserve">and disproportionally affected </w:t>
      </w:r>
      <w:r w:rsidR="00F814E7" w:rsidRPr="00521594">
        <w:rPr>
          <w:sz w:val="22"/>
          <w:szCs w:val="22"/>
        </w:rPr>
        <w:t xml:space="preserve">the </w:t>
      </w:r>
      <w:r w:rsidR="00367F0F" w:rsidRPr="00521594">
        <w:rPr>
          <w:sz w:val="22"/>
          <w:szCs w:val="22"/>
        </w:rPr>
        <w:t>poor and vulnerable</w:t>
      </w:r>
      <w:r w:rsidR="00F814E7" w:rsidRPr="00521594">
        <w:rPr>
          <w:rFonts w:eastAsiaTheme="minorHAnsi"/>
          <w:color w:val="000000" w:themeColor="text1"/>
          <w:sz w:val="22"/>
          <w:szCs w:val="22"/>
        </w:rPr>
        <w:t xml:space="preserve">. On May 20, the Government of Serbia proclaimed three days of national mourning. </w:t>
      </w:r>
    </w:p>
    <w:p w:rsidR="00B969D9" w:rsidRPr="008B1359" w:rsidRDefault="00B969D9" w:rsidP="008B1359">
      <w:pPr>
        <w:pStyle w:val="Default"/>
        <w:spacing w:line="276" w:lineRule="auto"/>
        <w:jc w:val="both"/>
        <w:rPr>
          <w:rFonts w:ascii="Times New Roman" w:hAnsi="Times New Roman" w:cs="Times New Roman"/>
          <w:sz w:val="22"/>
          <w:szCs w:val="22"/>
        </w:rPr>
      </w:pPr>
    </w:p>
    <w:p w:rsidR="00B969D9" w:rsidRPr="008B1359" w:rsidRDefault="00BC0E0D" w:rsidP="008B1359">
      <w:pPr>
        <w:pStyle w:val="Default"/>
        <w:spacing w:line="276" w:lineRule="auto"/>
        <w:jc w:val="both"/>
        <w:rPr>
          <w:rFonts w:ascii="Times New Roman" w:hAnsi="Times New Roman" w:cs="Times New Roman"/>
          <w:sz w:val="22"/>
          <w:szCs w:val="22"/>
        </w:rPr>
      </w:pPr>
      <w:r w:rsidRPr="00521594">
        <w:rPr>
          <w:rFonts w:ascii="Times New Roman" w:hAnsi="Times New Roman" w:cs="Times New Roman"/>
          <w:sz w:val="22"/>
          <w:szCs w:val="22"/>
        </w:rPr>
        <w:t xml:space="preserve">In the immediate aftermath of the disaster, the </w:t>
      </w:r>
      <w:r w:rsidR="00367F0F" w:rsidRPr="008B1359">
        <w:rPr>
          <w:rFonts w:ascii="Times New Roman" w:hAnsi="Times New Roman" w:cs="Times New Roman"/>
          <w:sz w:val="22"/>
          <w:szCs w:val="22"/>
        </w:rPr>
        <w:t xml:space="preserve">Government conducted a post disaster needs assessment </w:t>
      </w:r>
      <w:r w:rsidRPr="00521594">
        <w:rPr>
          <w:rFonts w:ascii="Times New Roman" w:hAnsi="Times New Roman" w:cs="Times New Roman"/>
          <w:sz w:val="22"/>
          <w:szCs w:val="22"/>
        </w:rPr>
        <w:t>with support from the European Union, United Nations, and The World Bank Group</w:t>
      </w:r>
      <w:r w:rsidR="00367F0F" w:rsidRPr="008B1359">
        <w:rPr>
          <w:rFonts w:ascii="Times New Roman" w:hAnsi="Times New Roman" w:cs="Times New Roman"/>
          <w:sz w:val="22"/>
          <w:szCs w:val="22"/>
        </w:rPr>
        <w:t>. Th</w:t>
      </w:r>
      <w:r w:rsidRPr="00521594">
        <w:rPr>
          <w:rFonts w:ascii="Times New Roman" w:hAnsi="Times New Roman" w:cs="Times New Roman"/>
          <w:sz w:val="22"/>
          <w:szCs w:val="22"/>
        </w:rPr>
        <w:t>is</w:t>
      </w:r>
      <w:r w:rsidR="00367F0F" w:rsidRPr="008B1359">
        <w:rPr>
          <w:rFonts w:ascii="Times New Roman" w:hAnsi="Times New Roman" w:cs="Times New Roman"/>
          <w:sz w:val="22"/>
          <w:szCs w:val="22"/>
        </w:rPr>
        <w:t xml:space="preserve"> assessment </w:t>
      </w:r>
      <w:r w:rsidRPr="00521594">
        <w:rPr>
          <w:rFonts w:ascii="Times New Roman" w:hAnsi="Times New Roman" w:cs="Times New Roman"/>
          <w:sz w:val="22"/>
          <w:szCs w:val="22"/>
        </w:rPr>
        <w:t xml:space="preserve">focused on </w:t>
      </w:r>
      <w:r w:rsidR="00367F0F" w:rsidRPr="008B1359">
        <w:rPr>
          <w:rFonts w:ascii="Times New Roman" w:hAnsi="Times New Roman" w:cs="Times New Roman"/>
          <w:sz w:val="22"/>
          <w:szCs w:val="22"/>
        </w:rPr>
        <w:t>estimat</w:t>
      </w:r>
      <w:r w:rsidRPr="00521594">
        <w:rPr>
          <w:rFonts w:ascii="Times New Roman" w:hAnsi="Times New Roman" w:cs="Times New Roman"/>
          <w:sz w:val="22"/>
          <w:szCs w:val="22"/>
        </w:rPr>
        <w:t>ing the</w:t>
      </w:r>
      <w:r w:rsidR="00367F0F" w:rsidRPr="008B1359">
        <w:rPr>
          <w:rFonts w:ascii="Times New Roman" w:hAnsi="Times New Roman" w:cs="Times New Roman"/>
          <w:sz w:val="22"/>
          <w:szCs w:val="22"/>
        </w:rPr>
        <w:t xml:space="preserve"> damages and losses </w:t>
      </w:r>
      <w:r w:rsidRPr="00521594">
        <w:rPr>
          <w:rFonts w:ascii="Times New Roman" w:hAnsi="Times New Roman" w:cs="Times New Roman"/>
          <w:sz w:val="22"/>
          <w:szCs w:val="22"/>
        </w:rPr>
        <w:t xml:space="preserve">caused by the event, </w:t>
      </w:r>
      <w:r w:rsidR="00367F0F" w:rsidRPr="008B1359">
        <w:rPr>
          <w:rFonts w:ascii="Times New Roman" w:hAnsi="Times New Roman" w:cs="Times New Roman"/>
          <w:sz w:val="22"/>
          <w:szCs w:val="22"/>
        </w:rPr>
        <w:t xml:space="preserve">as well as the financial </w:t>
      </w:r>
      <w:r w:rsidRPr="00521594">
        <w:rPr>
          <w:rFonts w:ascii="Times New Roman" w:hAnsi="Times New Roman" w:cs="Times New Roman"/>
          <w:sz w:val="22"/>
          <w:szCs w:val="22"/>
        </w:rPr>
        <w:t>needs</w:t>
      </w:r>
      <w:r w:rsidRPr="008B1359">
        <w:rPr>
          <w:rFonts w:ascii="Times New Roman" w:hAnsi="Times New Roman" w:cs="Times New Roman"/>
          <w:sz w:val="22"/>
          <w:szCs w:val="22"/>
        </w:rPr>
        <w:t xml:space="preserve"> </w:t>
      </w:r>
      <w:r w:rsidRPr="00521594">
        <w:rPr>
          <w:rFonts w:ascii="Times New Roman" w:hAnsi="Times New Roman" w:cs="Times New Roman"/>
          <w:sz w:val="22"/>
          <w:szCs w:val="22"/>
        </w:rPr>
        <w:t>related to</w:t>
      </w:r>
      <w:r w:rsidR="00367F0F" w:rsidRPr="008B1359">
        <w:rPr>
          <w:rFonts w:ascii="Times New Roman" w:hAnsi="Times New Roman" w:cs="Times New Roman"/>
          <w:sz w:val="22"/>
          <w:szCs w:val="22"/>
        </w:rPr>
        <w:t xml:space="preserve"> recovery and reconstruction</w:t>
      </w:r>
      <w:r w:rsidR="00106275">
        <w:rPr>
          <w:rFonts w:ascii="Times New Roman" w:hAnsi="Times New Roman" w:cs="Times New Roman"/>
          <w:sz w:val="22"/>
          <w:szCs w:val="22"/>
        </w:rPr>
        <w:t>.</w:t>
      </w:r>
      <w:r w:rsidR="00367F0F" w:rsidRPr="008B1359">
        <w:rPr>
          <w:rFonts w:ascii="Times New Roman" w:hAnsi="Times New Roman" w:cs="Times New Roman"/>
          <w:sz w:val="22"/>
          <w:szCs w:val="22"/>
        </w:rPr>
        <w:t xml:space="preserve"> </w:t>
      </w:r>
      <w:r w:rsidRPr="00521594">
        <w:rPr>
          <w:rFonts w:ascii="Times New Roman" w:hAnsi="Times New Roman" w:cs="Times New Roman"/>
          <w:sz w:val="22"/>
          <w:szCs w:val="22"/>
        </w:rPr>
        <w:t xml:space="preserve">According to the assessment </w:t>
      </w:r>
      <w:r w:rsidR="00B969D9" w:rsidRPr="008B1359">
        <w:rPr>
          <w:rFonts w:ascii="Times New Roman" w:hAnsi="Times New Roman" w:cs="Times New Roman"/>
          <w:sz w:val="22"/>
          <w:szCs w:val="22"/>
        </w:rPr>
        <w:t xml:space="preserve">the total effects of the disaster </w:t>
      </w:r>
      <w:r w:rsidR="00521594">
        <w:rPr>
          <w:rFonts w:ascii="Times New Roman" w:hAnsi="Times New Roman" w:cs="Times New Roman"/>
          <w:sz w:val="22"/>
          <w:szCs w:val="22"/>
        </w:rPr>
        <w:t>in 24 affected municipalities</w:t>
      </w:r>
      <w:r w:rsidR="00535E55">
        <w:rPr>
          <w:rFonts w:ascii="Times New Roman" w:hAnsi="Times New Roman" w:cs="Times New Roman"/>
          <w:sz w:val="22"/>
          <w:szCs w:val="22"/>
        </w:rPr>
        <w:t xml:space="preserve"> selected for the assessment</w:t>
      </w:r>
      <w:r w:rsidR="00521594">
        <w:rPr>
          <w:rFonts w:ascii="Times New Roman" w:hAnsi="Times New Roman" w:cs="Times New Roman"/>
          <w:sz w:val="22"/>
          <w:szCs w:val="22"/>
        </w:rPr>
        <w:t xml:space="preserve"> </w:t>
      </w:r>
      <w:r w:rsidR="00DD0AC1">
        <w:rPr>
          <w:rFonts w:ascii="Times New Roman" w:hAnsi="Times New Roman" w:cs="Times New Roman"/>
          <w:sz w:val="22"/>
          <w:szCs w:val="22"/>
        </w:rPr>
        <w:t>amounted</w:t>
      </w:r>
      <w:r w:rsidR="00521594">
        <w:rPr>
          <w:rFonts w:ascii="Times New Roman" w:hAnsi="Times New Roman" w:cs="Times New Roman"/>
          <w:sz w:val="22"/>
          <w:szCs w:val="22"/>
        </w:rPr>
        <w:t xml:space="preserve"> </w:t>
      </w:r>
      <w:r w:rsidR="00B969D9" w:rsidRPr="008B1359">
        <w:rPr>
          <w:rFonts w:ascii="Times New Roman" w:hAnsi="Times New Roman" w:cs="Times New Roman"/>
          <w:sz w:val="22"/>
          <w:szCs w:val="22"/>
        </w:rPr>
        <w:t>to EUR 1,525 million, of which EUR 885 million (57% of the total effects) represent</w:t>
      </w:r>
      <w:r w:rsidR="00DD0AC1">
        <w:rPr>
          <w:rFonts w:ascii="Times New Roman" w:hAnsi="Times New Roman" w:cs="Times New Roman"/>
          <w:sz w:val="22"/>
          <w:szCs w:val="22"/>
        </w:rPr>
        <w:t>ed</w:t>
      </w:r>
      <w:r w:rsidR="00B969D9" w:rsidRPr="008B1359">
        <w:rPr>
          <w:rFonts w:ascii="Times New Roman" w:hAnsi="Times New Roman" w:cs="Times New Roman"/>
          <w:sz w:val="22"/>
          <w:szCs w:val="22"/>
        </w:rPr>
        <w:t xml:space="preserve"> the value of destroyed physical assets, and EUR 640 million (43% of the total) refer to losses in production. When considering </w:t>
      </w:r>
      <w:r w:rsidR="00FE2D60" w:rsidRPr="008B1359">
        <w:rPr>
          <w:rFonts w:ascii="Times New Roman" w:hAnsi="Times New Roman" w:cs="Times New Roman"/>
          <w:sz w:val="22"/>
          <w:szCs w:val="22"/>
        </w:rPr>
        <w:t xml:space="preserve">all the </w:t>
      </w:r>
      <w:r w:rsidR="00535E55">
        <w:rPr>
          <w:rFonts w:ascii="Times New Roman" w:hAnsi="Times New Roman" w:cs="Times New Roman"/>
          <w:sz w:val="22"/>
          <w:szCs w:val="22"/>
        </w:rPr>
        <w:t>38</w:t>
      </w:r>
      <w:r w:rsidR="00535E55" w:rsidRPr="008B1359">
        <w:rPr>
          <w:rFonts w:ascii="Times New Roman" w:hAnsi="Times New Roman" w:cs="Times New Roman"/>
          <w:sz w:val="22"/>
          <w:szCs w:val="22"/>
        </w:rPr>
        <w:t xml:space="preserve"> </w:t>
      </w:r>
      <w:r w:rsidR="00B969D9" w:rsidRPr="008B1359">
        <w:rPr>
          <w:rFonts w:ascii="Times New Roman" w:hAnsi="Times New Roman" w:cs="Times New Roman"/>
          <w:sz w:val="22"/>
          <w:szCs w:val="22"/>
        </w:rPr>
        <w:t xml:space="preserve">affected municipalities, the total value of disaster effects </w:t>
      </w:r>
      <w:r w:rsidR="00DD0AC1">
        <w:rPr>
          <w:rFonts w:ascii="Times New Roman" w:hAnsi="Times New Roman" w:cs="Times New Roman"/>
          <w:sz w:val="22"/>
          <w:szCs w:val="22"/>
        </w:rPr>
        <w:t>rose</w:t>
      </w:r>
      <w:r w:rsidR="00B969D9" w:rsidRPr="008B1359">
        <w:rPr>
          <w:rFonts w:ascii="Times New Roman" w:hAnsi="Times New Roman" w:cs="Times New Roman"/>
          <w:sz w:val="22"/>
          <w:szCs w:val="22"/>
        </w:rPr>
        <w:t xml:space="preserve"> to EUR 1.7 billion</w:t>
      </w:r>
      <w:r w:rsidR="00FE2D60" w:rsidRPr="008B1359">
        <w:rPr>
          <w:rFonts w:ascii="Times New Roman" w:hAnsi="Times New Roman" w:cs="Times New Roman"/>
          <w:sz w:val="22"/>
          <w:szCs w:val="22"/>
        </w:rPr>
        <w:t xml:space="preserve"> or over 4 percent of GDP. The most affected sector was mining/energy (32 percent of the total), followed by housing, agriculture and trade, each accounting for around 15 percent.</w:t>
      </w:r>
    </w:p>
    <w:p w:rsidR="00FE2D60" w:rsidRPr="008B1359" w:rsidRDefault="00FE2D60" w:rsidP="008B1359">
      <w:pPr>
        <w:pStyle w:val="Default"/>
        <w:spacing w:line="276" w:lineRule="auto"/>
        <w:jc w:val="both"/>
        <w:rPr>
          <w:rFonts w:ascii="Times New Roman" w:hAnsi="Times New Roman" w:cs="Times New Roman"/>
          <w:sz w:val="22"/>
          <w:szCs w:val="22"/>
        </w:rPr>
      </w:pPr>
    </w:p>
    <w:p w:rsidR="00B969D9" w:rsidRPr="008B1359" w:rsidRDefault="00B969D9" w:rsidP="008B1359">
      <w:pPr>
        <w:pStyle w:val="Default"/>
        <w:spacing w:line="276" w:lineRule="auto"/>
        <w:jc w:val="both"/>
        <w:rPr>
          <w:rFonts w:ascii="Times New Roman" w:hAnsi="Times New Roman" w:cs="Times New Roman"/>
          <w:sz w:val="22"/>
          <w:szCs w:val="22"/>
        </w:rPr>
      </w:pPr>
      <w:r w:rsidRPr="008B1359">
        <w:rPr>
          <w:rFonts w:ascii="Times New Roman" w:hAnsi="Times New Roman" w:cs="Times New Roman"/>
          <w:sz w:val="22"/>
          <w:szCs w:val="22"/>
        </w:rPr>
        <w:t xml:space="preserve">Approximately 51,800 people </w:t>
      </w:r>
      <w:r w:rsidR="000E62A6" w:rsidRPr="00FA5C1D">
        <w:rPr>
          <w:rFonts w:ascii="Times New Roman" w:hAnsi="Times New Roman" w:cs="Times New Roman"/>
          <w:sz w:val="22"/>
          <w:szCs w:val="22"/>
        </w:rPr>
        <w:t xml:space="preserve">temporarily </w:t>
      </w:r>
      <w:r w:rsidRPr="008B1359">
        <w:rPr>
          <w:rFonts w:ascii="Times New Roman" w:hAnsi="Times New Roman" w:cs="Times New Roman"/>
          <w:sz w:val="22"/>
          <w:szCs w:val="22"/>
        </w:rPr>
        <w:t>lost their job due to the interruption of productive activities and household incomes decline</w:t>
      </w:r>
      <w:r w:rsidR="00106275">
        <w:rPr>
          <w:rFonts w:ascii="Times New Roman" w:hAnsi="Times New Roman" w:cs="Times New Roman"/>
          <w:sz w:val="22"/>
          <w:szCs w:val="22"/>
        </w:rPr>
        <w:t>d</w:t>
      </w:r>
      <w:r w:rsidRPr="008B1359">
        <w:rPr>
          <w:rFonts w:ascii="Times New Roman" w:hAnsi="Times New Roman" w:cs="Times New Roman"/>
          <w:sz w:val="22"/>
          <w:szCs w:val="22"/>
        </w:rPr>
        <w:t xml:space="preserve"> proportionally. It </w:t>
      </w:r>
      <w:r w:rsidR="00106275">
        <w:rPr>
          <w:rFonts w:ascii="Times New Roman" w:hAnsi="Times New Roman" w:cs="Times New Roman"/>
          <w:sz w:val="22"/>
          <w:szCs w:val="22"/>
        </w:rPr>
        <w:t>was</w:t>
      </w:r>
      <w:r w:rsidRPr="008B1359">
        <w:rPr>
          <w:rFonts w:ascii="Times New Roman" w:hAnsi="Times New Roman" w:cs="Times New Roman"/>
          <w:sz w:val="22"/>
          <w:szCs w:val="22"/>
        </w:rPr>
        <w:t xml:space="preserve"> estimated that since the floods, 125,000 individuals have fallen below the poverty line, resulting in an increase of nearly 7 percent </w:t>
      </w:r>
      <w:r w:rsidR="00535E55">
        <w:rPr>
          <w:rFonts w:ascii="Times New Roman" w:hAnsi="Times New Roman" w:cs="Times New Roman"/>
          <w:sz w:val="22"/>
          <w:szCs w:val="22"/>
        </w:rPr>
        <w:t xml:space="preserve">points </w:t>
      </w:r>
      <w:r w:rsidRPr="008B1359">
        <w:rPr>
          <w:rFonts w:ascii="Times New Roman" w:hAnsi="Times New Roman" w:cs="Times New Roman"/>
          <w:sz w:val="22"/>
          <w:szCs w:val="22"/>
        </w:rPr>
        <w:t xml:space="preserve">over last year’s poverty level. These negative impacts on livelihoods and employment were more acute in vulnerable groups and among the rural population (the rural poverty rate in Serbia is 9.4 percent, twice as high as the urban poverty rate). Overall, the </w:t>
      </w:r>
      <w:r w:rsidR="00535E55">
        <w:rPr>
          <w:rFonts w:ascii="Times New Roman" w:hAnsi="Times New Roman" w:cs="Times New Roman"/>
          <w:sz w:val="22"/>
          <w:szCs w:val="22"/>
        </w:rPr>
        <w:t>H</w:t>
      </w:r>
      <w:r w:rsidRPr="008B1359">
        <w:rPr>
          <w:rFonts w:ascii="Times New Roman" w:hAnsi="Times New Roman" w:cs="Times New Roman"/>
          <w:sz w:val="22"/>
          <w:szCs w:val="22"/>
        </w:rPr>
        <w:t xml:space="preserve">uman </w:t>
      </w:r>
      <w:r w:rsidR="00535E55">
        <w:rPr>
          <w:rFonts w:ascii="Times New Roman" w:hAnsi="Times New Roman" w:cs="Times New Roman"/>
          <w:sz w:val="22"/>
          <w:szCs w:val="22"/>
        </w:rPr>
        <w:t>D</w:t>
      </w:r>
      <w:r w:rsidR="00535E55" w:rsidRPr="008B1359">
        <w:rPr>
          <w:rFonts w:ascii="Times New Roman" w:hAnsi="Times New Roman" w:cs="Times New Roman"/>
          <w:sz w:val="22"/>
          <w:szCs w:val="22"/>
        </w:rPr>
        <w:t xml:space="preserve">evelopment </w:t>
      </w:r>
      <w:r w:rsidR="00535E55">
        <w:rPr>
          <w:rFonts w:ascii="Times New Roman" w:hAnsi="Times New Roman" w:cs="Times New Roman"/>
          <w:sz w:val="22"/>
          <w:szCs w:val="22"/>
        </w:rPr>
        <w:t>I</w:t>
      </w:r>
      <w:r w:rsidRPr="008B1359">
        <w:rPr>
          <w:rFonts w:ascii="Times New Roman" w:hAnsi="Times New Roman" w:cs="Times New Roman"/>
          <w:sz w:val="22"/>
          <w:szCs w:val="22"/>
        </w:rPr>
        <w:t xml:space="preserve">ndex (HDI) </w:t>
      </w:r>
      <w:r w:rsidR="00DD0AC1">
        <w:rPr>
          <w:rFonts w:ascii="Times New Roman" w:hAnsi="Times New Roman" w:cs="Times New Roman"/>
          <w:sz w:val="22"/>
          <w:szCs w:val="22"/>
        </w:rPr>
        <w:t>was</w:t>
      </w:r>
      <w:r w:rsidR="00DD0AC1" w:rsidRPr="008B1359">
        <w:rPr>
          <w:rFonts w:ascii="Times New Roman" w:hAnsi="Times New Roman" w:cs="Times New Roman"/>
          <w:sz w:val="22"/>
          <w:szCs w:val="22"/>
        </w:rPr>
        <w:t xml:space="preserve"> </w:t>
      </w:r>
      <w:r w:rsidRPr="008B1359">
        <w:rPr>
          <w:rFonts w:ascii="Times New Roman" w:hAnsi="Times New Roman" w:cs="Times New Roman"/>
          <w:sz w:val="22"/>
          <w:szCs w:val="22"/>
        </w:rPr>
        <w:t xml:space="preserve">expected to decline in 2014 reversing approximately two years’ worth of growth. </w:t>
      </w:r>
    </w:p>
    <w:p w:rsidR="00FE2D60" w:rsidRPr="008B1359" w:rsidRDefault="00FE2D60" w:rsidP="008B1359">
      <w:pPr>
        <w:pStyle w:val="Default"/>
        <w:spacing w:line="276" w:lineRule="auto"/>
        <w:jc w:val="both"/>
        <w:rPr>
          <w:rFonts w:ascii="Times New Roman" w:hAnsi="Times New Roman" w:cs="Times New Roman"/>
          <w:sz w:val="22"/>
          <w:szCs w:val="22"/>
        </w:rPr>
      </w:pPr>
    </w:p>
    <w:p w:rsidR="006C4242" w:rsidRPr="008B1359" w:rsidRDefault="000E62A6" w:rsidP="008B1359">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In September, four months after the event, the country was affected again by another disaster.</w:t>
      </w:r>
      <w:r w:rsidR="00106275">
        <w:rPr>
          <w:rFonts w:ascii="Times New Roman" w:hAnsi="Times New Roman" w:cs="Times New Roman"/>
          <w:sz w:val="22"/>
          <w:szCs w:val="22"/>
        </w:rPr>
        <w:t xml:space="preserve"> </w:t>
      </w:r>
      <w:r>
        <w:rPr>
          <w:rFonts w:ascii="Times New Roman" w:hAnsi="Times New Roman" w:cs="Times New Roman"/>
          <w:sz w:val="22"/>
          <w:szCs w:val="22"/>
        </w:rPr>
        <w:t>S</w:t>
      </w:r>
      <w:r w:rsidRPr="000E62A6">
        <w:rPr>
          <w:rFonts w:ascii="Times New Roman" w:hAnsi="Times New Roman" w:cs="Times New Roman"/>
          <w:sz w:val="22"/>
          <w:szCs w:val="22"/>
        </w:rPr>
        <w:t>evere flooding, flash</w:t>
      </w:r>
      <w:r>
        <w:rPr>
          <w:rFonts w:ascii="Times New Roman" w:hAnsi="Times New Roman" w:cs="Times New Roman"/>
          <w:sz w:val="22"/>
          <w:szCs w:val="22"/>
        </w:rPr>
        <w:t xml:space="preserve"> floods and landslides resulted in an</w:t>
      </w:r>
      <w:r w:rsidR="00DD0AC1">
        <w:rPr>
          <w:rFonts w:ascii="Times New Roman" w:hAnsi="Times New Roman" w:cs="Times New Roman"/>
          <w:sz w:val="22"/>
          <w:szCs w:val="22"/>
        </w:rPr>
        <w:t xml:space="preserve"> emergency situation in t</w:t>
      </w:r>
      <w:r w:rsidR="00106275">
        <w:rPr>
          <w:rFonts w:ascii="Times New Roman" w:hAnsi="Times New Roman" w:cs="Times New Roman"/>
          <w:sz w:val="22"/>
          <w:szCs w:val="22"/>
        </w:rPr>
        <w:t>hree municipalities</w:t>
      </w:r>
      <w:r w:rsidRPr="000E62A6">
        <w:rPr>
          <w:rFonts w:ascii="Times New Roman" w:hAnsi="Times New Roman" w:cs="Times New Roman"/>
          <w:sz w:val="22"/>
          <w:szCs w:val="22"/>
        </w:rPr>
        <w:t xml:space="preserve"> </w:t>
      </w:r>
      <w:r>
        <w:rPr>
          <w:rFonts w:ascii="Times New Roman" w:hAnsi="Times New Roman" w:cs="Times New Roman"/>
          <w:sz w:val="22"/>
          <w:szCs w:val="22"/>
        </w:rPr>
        <w:t xml:space="preserve">in the Bor District in the eastern part </w:t>
      </w:r>
      <w:r w:rsidR="0057163F">
        <w:rPr>
          <w:rFonts w:ascii="Times New Roman" w:hAnsi="Times New Roman" w:cs="Times New Roman"/>
          <w:sz w:val="22"/>
          <w:szCs w:val="22"/>
        </w:rPr>
        <w:t xml:space="preserve">of </w:t>
      </w:r>
      <w:r>
        <w:rPr>
          <w:rFonts w:ascii="Times New Roman" w:hAnsi="Times New Roman" w:cs="Times New Roman"/>
          <w:sz w:val="22"/>
          <w:szCs w:val="22"/>
        </w:rPr>
        <w:t>the country</w:t>
      </w:r>
      <w:r w:rsidR="00DD0AC1">
        <w:rPr>
          <w:rFonts w:ascii="Times New Roman" w:hAnsi="Times New Roman" w:cs="Times New Roman"/>
          <w:sz w:val="22"/>
          <w:szCs w:val="22"/>
        </w:rPr>
        <w:t>.</w:t>
      </w:r>
      <w:r w:rsidR="004637E3">
        <w:rPr>
          <w:rFonts w:ascii="Times New Roman" w:hAnsi="Times New Roman" w:cs="Times New Roman"/>
          <w:sz w:val="22"/>
          <w:szCs w:val="22"/>
        </w:rPr>
        <w:t xml:space="preserve"> T</w:t>
      </w:r>
      <w:r>
        <w:rPr>
          <w:rFonts w:ascii="Times New Roman" w:hAnsi="Times New Roman" w:cs="Times New Roman"/>
          <w:sz w:val="22"/>
          <w:szCs w:val="22"/>
        </w:rPr>
        <w:t xml:space="preserve">his event </w:t>
      </w:r>
      <w:r w:rsidR="004637E3">
        <w:rPr>
          <w:rFonts w:ascii="Times New Roman" w:hAnsi="Times New Roman" w:cs="Times New Roman"/>
          <w:sz w:val="22"/>
          <w:szCs w:val="22"/>
        </w:rPr>
        <w:t>serves as another reminder</w:t>
      </w:r>
      <w:r>
        <w:rPr>
          <w:rFonts w:ascii="Times New Roman" w:hAnsi="Times New Roman" w:cs="Times New Roman"/>
          <w:sz w:val="22"/>
          <w:szCs w:val="22"/>
        </w:rPr>
        <w:t xml:space="preserve"> that Serbia is likely to be </w:t>
      </w:r>
      <w:r w:rsidRPr="000E62A6">
        <w:rPr>
          <w:rFonts w:ascii="Times New Roman" w:hAnsi="Times New Roman" w:cs="Times New Roman"/>
          <w:sz w:val="22"/>
          <w:szCs w:val="22"/>
        </w:rPr>
        <w:t>confronted with more frequent and intense flood events</w:t>
      </w:r>
      <w:r w:rsidR="004637E3">
        <w:rPr>
          <w:rFonts w:ascii="Times New Roman" w:hAnsi="Times New Roman" w:cs="Times New Roman"/>
          <w:sz w:val="22"/>
          <w:szCs w:val="22"/>
        </w:rPr>
        <w:t xml:space="preserve"> in the future</w:t>
      </w:r>
      <w:r>
        <w:rPr>
          <w:rFonts w:ascii="Times New Roman" w:hAnsi="Times New Roman" w:cs="Times New Roman"/>
          <w:sz w:val="22"/>
          <w:szCs w:val="22"/>
        </w:rPr>
        <w:t xml:space="preserve">. </w:t>
      </w:r>
      <w:r w:rsidR="004637E3" w:rsidRPr="004637E3">
        <w:rPr>
          <w:rFonts w:ascii="Times New Roman" w:hAnsi="Times New Roman" w:cs="Times New Roman"/>
          <w:sz w:val="22"/>
          <w:szCs w:val="22"/>
        </w:rPr>
        <w:t xml:space="preserve">Without </w:t>
      </w:r>
      <w:r w:rsidR="004637E3">
        <w:rPr>
          <w:rFonts w:ascii="Times New Roman" w:hAnsi="Times New Roman" w:cs="Times New Roman"/>
          <w:sz w:val="22"/>
          <w:szCs w:val="22"/>
        </w:rPr>
        <w:t>risk</w:t>
      </w:r>
      <w:r w:rsidR="004637E3" w:rsidRPr="004637E3">
        <w:rPr>
          <w:rFonts w:ascii="Times New Roman" w:hAnsi="Times New Roman" w:cs="Times New Roman"/>
          <w:sz w:val="22"/>
          <w:szCs w:val="22"/>
        </w:rPr>
        <w:t xml:space="preserve">-informed planning and investments, Serbia will become even more vulnerable </w:t>
      </w:r>
      <w:r w:rsidR="0057163F">
        <w:rPr>
          <w:rFonts w:ascii="Times New Roman" w:hAnsi="Times New Roman" w:cs="Times New Roman"/>
          <w:sz w:val="22"/>
          <w:szCs w:val="22"/>
        </w:rPr>
        <w:t xml:space="preserve">to </w:t>
      </w:r>
      <w:r w:rsidR="004637E3">
        <w:rPr>
          <w:rFonts w:ascii="Times New Roman" w:hAnsi="Times New Roman" w:cs="Times New Roman"/>
          <w:sz w:val="22"/>
          <w:szCs w:val="22"/>
        </w:rPr>
        <w:t>such</w:t>
      </w:r>
      <w:r w:rsidR="004637E3" w:rsidRPr="004637E3">
        <w:rPr>
          <w:rFonts w:ascii="Times New Roman" w:hAnsi="Times New Roman" w:cs="Times New Roman"/>
          <w:sz w:val="22"/>
          <w:szCs w:val="22"/>
        </w:rPr>
        <w:t xml:space="preserve"> adverse events. </w:t>
      </w:r>
    </w:p>
    <w:p w:rsidR="00B969D9" w:rsidRPr="008B1359" w:rsidRDefault="00B969D9" w:rsidP="008B1359">
      <w:pPr>
        <w:pStyle w:val="Default"/>
        <w:spacing w:line="276" w:lineRule="auto"/>
        <w:jc w:val="both"/>
        <w:rPr>
          <w:rFonts w:ascii="Times New Roman" w:hAnsi="Times New Roman" w:cs="Times New Roman"/>
          <w:b/>
          <w:bCs/>
          <w:color w:val="auto"/>
          <w:sz w:val="22"/>
          <w:szCs w:val="22"/>
        </w:rPr>
      </w:pPr>
    </w:p>
    <w:p w:rsidR="00640D95" w:rsidRPr="008B1359" w:rsidRDefault="00640D95" w:rsidP="008B1359">
      <w:pPr>
        <w:pStyle w:val="Default"/>
        <w:numPr>
          <w:ilvl w:val="0"/>
          <w:numId w:val="5"/>
        </w:numPr>
        <w:spacing w:line="276" w:lineRule="auto"/>
        <w:jc w:val="both"/>
        <w:rPr>
          <w:rFonts w:ascii="Times New Roman" w:hAnsi="Times New Roman" w:cs="Times New Roman"/>
          <w:color w:val="auto"/>
          <w:sz w:val="22"/>
          <w:szCs w:val="22"/>
        </w:rPr>
      </w:pPr>
      <w:r w:rsidRPr="008B1359">
        <w:rPr>
          <w:rFonts w:ascii="Times New Roman" w:hAnsi="Times New Roman" w:cs="Times New Roman"/>
          <w:b/>
          <w:bCs/>
          <w:color w:val="auto"/>
          <w:sz w:val="22"/>
          <w:szCs w:val="22"/>
        </w:rPr>
        <w:t xml:space="preserve">Objectives </w:t>
      </w:r>
    </w:p>
    <w:p w:rsidR="00546B99" w:rsidRDefault="00546B99" w:rsidP="008B1359">
      <w:pPr>
        <w:pStyle w:val="Default"/>
        <w:spacing w:line="276" w:lineRule="auto"/>
        <w:jc w:val="both"/>
        <w:rPr>
          <w:rFonts w:ascii="Times New Roman" w:hAnsi="Times New Roman" w:cs="Times New Roman"/>
          <w:color w:val="auto"/>
          <w:sz w:val="22"/>
          <w:szCs w:val="22"/>
        </w:rPr>
      </w:pPr>
    </w:p>
    <w:p w:rsidR="00906F78" w:rsidRDefault="00A5490D" w:rsidP="008B1359">
      <w:pPr>
        <w:pStyle w:val="Default"/>
        <w:spacing w:line="276" w:lineRule="auto"/>
        <w:jc w:val="both"/>
        <w:rPr>
          <w:rFonts w:ascii="Times New Roman" w:hAnsi="Times New Roman" w:cs="Times New Roman"/>
          <w:color w:val="auto"/>
          <w:sz w:val="22"/>
          <w:szCs w:val="22"/>
        </w:rPr>
      </w:pPr>
      <w:r w:rsidRPr="008B1359">
        <w:rPr>
          <w:rFonts w:ascii="Times New Roman" w:hAnsi="Times New Roman" w:cs="Times New Roman"/>
          <w:color w:val="auto"/>
          <w:sz w:val="22"/>
          <w:szCs w:val="22"/>
        </w:rPr>
        <w:t xml:space="preserve">The objective of </w:t>
      </w:r>
      <w:r w:rsidR="00546B99">
        <w:rPr>
          <w:rFonts w:ascii="Times New Roman" w:hAnsi="Times New Roman" w:cs="Times New Roman"/>
          <w:color w:val="auto"/>
          <w:sz w:val="22"/>
          <w:szCs w:val="22"/>
        </w:rPr>
        <w:t>the</w:t>
      </w:r>
      <w:r w:rsidR="00546B99" w:rsidRPr="008B1359">
        <w:rPr>
          <w:rFonts w:ascii="Times New Roman" w:hAnsi="Times New Roman" w:cs="Times New Roman"/>
          <w:color w:val="auto"/>
          <w:sz w:val="22"/>
          <w:szCs w:val="22"/>
        </w:rPr>
        <w:t xml:space="preserve"> </w:t>
      </w:r>
      <w:r w:rsidR="00906F78">
        <w:rPr>
          <w:rFonts w:ascii="Times New Roman" w:hAnsi="Times New Roman" w:cs="Times New Roman"/>
          <w:color w:val="auto"/>
          <w:sz w:val="22"/>
          <w:szCs w:val="22"/>
        </w:rPr>
        <w:t>National Di</w:t>
      </w:r>
      <w:r w:rsidR="00A8577E">
        <w:rPr>
          <w:rFonts w:ascii="Times New Roman" w:hAnsi="Times New Roman" w:cs="Times New Roman"/>
          <w:color w:val="auto"/>
          <w:sz w:val="22"/>
          <w:szCs w:val="22"/>
        </w:rPr>
        <w:t>s</w:t>
      </w:r>
      <w:r w:rsidR="00906F78">
        <w:rPr>
          <w:rFonts w:ascii="Times New Roman" w:hAnsi="Times New Roman" w:cs="Times New Roman"/>
          <w:color w:val="auto"/>
          <w:sz w:val="22"/>
          <w:szCs w:val="22"/>
        </w:rPr>
        <w:t>aster Risk Management Program</w:t>
      </w:r>
      <w:r w:rsidR="00E76B9E">
        <w:rPr>
          <w:rFonts w:ascii="Times New Roman" w:hAnsi="Times New Roman" w:cs="Times New Roman"/>
          <w:color w:val="auto"/>
          <w:sz w:val="22"/>
          <w:szCs w:val="22"/>
        </w:rPr>
        <w:t xml:space="preserve"> (NDRMP)</w:t>
      </w:r>
      <w:r w:rsidR="00906F78">
        <w:rPr>
          <w:rFonts w:ascii="Times New Roman" w:hAnsi="Times New Roman" w:cs="Times New Roman"/>
          <w:color w:val="auto"/>
          <w:sz w:val="22"/>
          <w:szCs w:val="22"/>
        </w:rPr>
        <w:t xml:space="preserve"> is </w:t>
      </w:r>
      <w:r w:rsidRPr="008B1359">
        <w:rPr>
          <w:rFonts w:ascii="Times New Roman" w:hAnsi="Times New Roman" w:cs="Times New Roman"/>
          <w:color w:val="auto"/>
          <w:sz w:val="22"/>
          <w:szCs w:val="22"/>
        </w:rPr>
        <w:t xml:space="preserve">to </w:t>
      </w:r>
      <w:r w:rsidR="00546B99">
        <w:rPr>
          <w:rFonts w:ascii="Times New Roman" w:hAnsi="Times New Roman" w:cs="Times New Roman"/>
          <w:color w:val="auto"/>
          <w:sz w:val="22"/>
          <w:szCs w:val="22"/>
        </w:rPr>
        <w:t>support</w:t>
      </w:r>
      <w:r w:rsidR="00546B99" w:rsidRPr="008B1359">
        <w:rPr>
          <w:rFonts w:ascii="Times New Roman" w:hAnsi="Times New Roman" w:cs="Times New Roman"/>
          <w:color w:val="auto"/>
          <w:sz w:val="22"/>
          <w:szCs w:val="22"/>
        </w:rPr>
        <w:t xml:space="preserve"> </w:t>
      </w:r>
      <w:r w:rsidRPr="008B1359">
        <w:rPr>
          <w:rFonts w:ascii="Times New Roman" w:hAnsi="Times New Roman" w:cs="Times New Roman"/>
          <w:color w:val="auto"/>
          <w:sz w:val="22"/>
          <w:szCs w:val="22"/>
        </w:rPr>
        <w:t xml:space="preserve">the Government of Serbia to build </w:t>
      </w:r>
      <w:r w:rsidR="00FE2D60" w:rsidRPr="008B1359">
        <w:rPr>
          <w:rFonts w:ascii="Times New Roman" w:hAnsi="Times New Roman" w:cs="Times New Roman"/>
          <w:color w:val="auto"/>
          <w:sz w:val="22"/>
          <w:szCs w:val="22"/>
        </w:rPr>
        <w:t xml:space="preserve">a </w:t>
      </w:r>
      <w:r w:rsidR="00546B99">
        <w:rPr>
          <w:rFonts w:ascii="Times New Roman" w:hAnsi="Times New Roman" w:cs="Times New Roman"/>
          <w:color w:val="auto"/>
          <w:sz w:val="22"/>
          <w:szCs w:val="22"/>
        </w:rPr>
        <w:t>comprehensive</w:t>
      </w:r>
      <w:r w:rsidR="00546B99" w:rsidRPr="008B1359">
        <w:rPr>
          <w:rFonts w:ascii="Times New Roman" w:hAnsi="Times New Roman" w:cs="Times New Roman"/>
          <w:color w:val="auto"/>
          <w:sz w:val="22"/>
          <w:szCs w:val="22"/>
        </w:rPr>
        <w:t xml:space="preserve"> </w:t>
      </w:r>
      <w:r w:rsidR="00E7179E">
        <w:rPr>
          <w:rFonts w:ascii="Times New Roman" w:hAnsi="Times New Roman" w:cs="Times New Roman"/>
          <w:color w:val="auto"/>
          <w:sz w:val="22"/>
          <w:szCs w:val="22"/>
        </w:rPr>
        <w:t>p</w:t>
      </w:r>
      <w:r w:rsidR="00FE2D60" w:rsidRPr="008B1359">
        <w:rPr>
          <w:rFonts w:ascii="Times New Roman" w:hAnsi="Times New Roman" w:cs="Times New Roman"/>
          <w:color w:val="auto"/>
          <w:sz w:val="22"/>
          <w:szCs w:val="22"/>
        </w:rPr>
        <w:t xml:space="preserve">rogram for </w:t>
      </w:r>
      <w:r w:rsidR="003F6F56" w:rsidRPr="008B1359">
        <w:rPr>
          <w:rFonts w:ascii="Times New Roman" w:hAnsi="Times New Roman" w:cs="Times New Roman"/>
          <w:color w:val="auto"/>
          <w:sz w:val="22"/>
          <w:szCs w:val="22"/>
        </w:rPr>
        <w:t>disaster</w:t>
      </w:r>
      <w:r w:rsidRPr="008B1359">
        <w:rPr>
          <w:rFonts w:ascii="Times New Roman" w:hAnsi="Times New Roman" w:cs="Times New Roman"/>
          <w:color w:val="auto"/>
          <w:sz w:val="22"/>
          <w:szCs w:val="22"/>
        </w:rPr>
        <w:t xml:space="preserve"> resilience.</w:t>
      </w:r>
      <w:r w:rsidR="00906F78">
        <w:rPr>
          <w:rFonts w:ascii="Times New Roman" w:hAnsi="Times New Roman" w:cs="Times New Roman"/>
          <w:color w:val="auto"/>
          <w:sz w:val="22"/>
          <w:szCs w:val="22"/>
        </w:rPr>
        <w:t xml:space="preserve"> This program will be used as an umbrella framework to coordinate, channel funds, and implement activities related to reducing and managing risk</w:t>
      </w:r>
      <w:r w:rsidR="00532AD2">
        <w:rPr>
          <w:rFonts w:ascii="Times New Roman" w:hAnsi="Times New Roman" w:cs="Times New Roman"/>
          <w:color w:val="auto"/>
          <w:sz w:val="22"/>
          <w:szCs w:val="22"/>
        </w:rPr>
        <w:t>s</w:t>
      </w:r>
      <w:r w:rsidR="00906F78">
        <w:rPr>
          <w:rFonts w:ascii="Times New Roman" w:hAnsi="Times New Roman" w:cs="Times New Roman"/>
          <w:color w:val="auto"/>
          <w:sz w:val="22"/>
          <w:szCs w:val="22"/>
        </w:rPr>
        <w:t xml:space="preserve"> in Serbia.</w:t>
      </w:r>
    </w:p>
    <w:p w:rsidR="00906F78" w:rsidRDefault="00906F78" w:rsidP="008B1359">
      <w:pPr>
        <w:pStyle w:val="Default"/>
        <w:spacing w:line="276" w:lineRule="auto"/>
        <w:jc w:val="both"/>
        <w:rPr>
          <w:rFonts w:ascii="Times New Roman" w:hAnsi="Times New Roman" w:cs="Times New Roman"/>
          <w:color w:val="auto"/>
          <w:sz w:val="22"/>
          <w:szCs w:val="22"/>
        </w:rPr>
      </w:pPr>
    </w:p>
    <w:p w:rsidR="00906F78" w:rsidRDefault="00A5490D" w:rsidP="008B1359">
      <w:pPr>
        <w:pStyle w:val="Default"/>
        <w:spacing w:line="276" w:lineRule="auto"/>
        <w:jc w:val="both"/>
        <w:rPr>
          <w:rFonts w:ascii="Times New Roman" w:hAnsi="Times New Roman" w:cs="Times New Roman"/>
          <w:color w:val="auto"/>
          <w:sz w:val="22"/>
          <w:szCs w:val="22"/>
        </w:rPr>
      </w:pPr>
      <w:r w:rsidRPr="008B1359">
        <w:rPr>
          <w:rFonts w:ascii="Times New Roman" w:hAnsi="Times New Roman" w:cs="Times New Roman"/>
          <w:color w:val="auto"/>
          <w:sz w:val="22"/>
          <w:szCs w:val="22"/>
        </w:rPr>
        <w:t>This P</w:t>
      </w:r>
      <w:r w:rsidR="006C4242" w:rsidRPr="008B1359">
        <w:rPr>
          <w:rFonts w:ascii="Times New Roman" w:hAnsi="Times New Roman" w:cs="Times New Roman"/>
          <w:color w:val="auto"/>
          <w:sz w:val="22"/>
          <w:szCs w:val="22"/>
        </w:rPr>
        <w:t xml:space="preserve">rogram </w:t>
      </w:r>
      <w:r w:rsidRPr="008B1359">
        <w:rPr>
          <w:rFonts w:ascii="Times New Roman" w:hAnsi="Times New Roman" w:cs="Times New Roman"/>
          <w:color w:val="auto"/>
          <w:sz w:val="22"/>
          <w:szCs w:val="22"/>
        </w:rPr>
        <w:t>will</w:t>
      </w:r>
      <w:r w:rsidR="006C4242" w:rsidRPr="008B1359">
        <w:rPr>
          <w:rFonts w:ascii="Times New Roman" w:hAnsi="Times New Roman" w:cs="Times New Roman"/>
          <w:color w:val="auto"/>
          <w:sz w:val="22"/>
          <w:szCs w:val="22"/>
        </w:rPr>
        <w:t xml:space="preserve"> </w:t>
      </w:r>
      <w:r w:rsidR="00906F78">
        <w:rPr>
          <w:rFonts w:ascii="Times New Roman" w:hAnsi="Times New Roman" w:cs="Times New Roman"/>
          <w:color w:val="auto"/>
          <w:sz w:val="22"/>
          <w:szCs w:val="22"/>
        </w:rPr>
        <w:t>be funded by different funding mechanisms including a Multi</w:t>
      </w:r>
      <w:r w:rsidR="00E7179E">
        <w:rPr>
          <w:rFonts w:ascii="Times New Roman" w:hAnsi="Times New Roman" w:cs="Times New Roman"/>
          <w:color w:val="auto"/>
          <w:sz w:val="22"/>
          <w:szCs w:val="22"/>
        </w:rPr>
        <w:t>-</w:t>
      </w:r>
      <w:r w:rsidR="00906F78">
        <w:rPr>
          <w:rFonts w:ascii="Times New Roman" w:hAnsi="Times New Roman" w:cs="Times New Roman"/>
          <w:color w:val="auto"/>
          <w:sz w:val="22"/>
          <w:szCs w:val="22"/>
        </w:rPr>
        <w:t>donor Trust Fund specifically prepared for this purpose.</w:t>
      </w:r>
      <w:r w:rsidR="00A9454C">
        <w:rPr>
          <w:rFonts w:ascii="Times New Roman" w:hAnsi="Times New Roman" w:cs="Times New Roman"/>
          <w:color w:val="auto"/>
          <w:sz w:val="22"/>
          <w:szCs w:val="22"/>
        </w:rPr>
        <w:t xml:space="preserve"> </w:t>
      </w:r>
      <w:r w:rsidR="00906F78">
        <w:rPr>
          <w:rFonts w:ascii="Times New Roman" w:hAnsi="Times New Roman" w:cs="Times New Roman"/>
          <w:color w:val="auto"/>
          <w:sz w:val="22"/>
          <w:szCs w:val="22"/>
        </w:rPr>
        <w:t>One of the main specific purposes of the Program will be to build a national disaster risk management system with the necessary capacity and clear responsibilities to reduce the existing risk</w:t>
      </w:r>
      <w:r w:rsidR="00E7179E">
        <w:rPr>
          <w:rFonts w:ascii="Times New Roman" w:hAnsi="Times New Roman" w:cs="Times New Roman"/>
          <w:color w:val="auto"/>
          <w:sz w:val="22"/>
          <w:szCs w:val="22"/>
        </w:rPr>
        <w:t>s</w:t>
      </w:r>
      <w:r w:rsidR="00906F78">
        <w:rPr>
          <w:rFonts w:ascii="Times New Roman" w:hAnsi="Times New Roman" w:cs="Times New Roman"/>
          <w:color w:val="auto"/>
          <w:sz w:val="22"/>
          <w:szCs w:val="22"/>
        </w:rPr>
        <w:t>, to avoid the creation of future risk</w:t>
      </w:r>
      <w:r w:rsidR="00E7179E">
        <w:rPr>
          <w:rFonts w:ascii="Times New Roman" w:hAnsi="Times New Roman" w:cs="Times New Roman"/>
          <w:color w:val="auto"/>
          <w:sz w:val="22"/>
          <w:szCs w:val="22"/>
        </w:rPr>
        <w:t>s</w:t>
      </w:r>
      <w:r w:rsidR="00906F78">
        <w:rPr>
          <w:rFonts w:ascii="Times New Roman" w:hAnsi="Times New Roman" w:cs="Times New Roman"/>
          <w:color w:val="auto"/>
          <w:sz w:val="22"/>
          <w:szCs w:val="22"/>
        </w:rPr>
        <w:t xml:space="preserve">, and respond more efficiently to disasters. </w:t>
      </w:r>
    </w:p>
    <w:p w:rsidR="00A5490D" w:rsidRPr="008B1359" w:rsidRDefault="006C4242" w:rsidP="008B1359">
      <w:pPr>
        <w:pStyle w:val="Default"/>
        <w:spacing w:line="276" w:lineRule="auto"/>
        <w:jc w:val="both"/>
        <w:rPr>
          <w:rFonts w:ascii="Times New Roman" w:hAnsi="Times New Roman" w:cs="Times New Roman"/>
          <w:color w:val="auto"/>
          <w:sz w:val="22"/>
          <w:szCs w:val="22"/>
        </w:rPr>
      </w:pPr>
      <w:r w:rsidRPr="008B1359">
        <w:rPr>
          <w:rFonts w:ascii="Times New Roman" w:hAnsi="Times New Roman" w:cs="Times New Roman"/>
          <w:color w:val="auto"/>
          <w:sz w:val="22"/>
          <w:szCs w:val="22"/>
        </w:rPr>
        <w:t>The Program will help mobilize international donor funding</w:t>
      </w:r>
      <w:r w:rsidR="00AC3DA0">
        <w:rPr>
          <w:rFonts w:ascii="Times New Roman" w:hAnsi="Times New Roman" w:cs="Times New Roman"/>
          <w:color w:val="auto"/>
          <w:sz w:val="22"/>
          <w:szCs w:val="22"/>
        </w:rPr>
        <w:t>, facilitate</w:t>
      </w:r>
      <w:r w:rsidRPr="008B1359">
        <w:rPr>
          <w:rFonts w:ascii="Times New Roman" w:hAnsi="Times New Roman" w:cs="Times New Roman"/>
          <w:color w:val="auto"/>
          <w:sz w:val="22"/>
          <w:szCs w:val="22"/>
        </w:rPr>
        <w:t xml:space="preserve"> coordination</w:t>
      </w:r>
      <w:r w:rsidR="00AC3DA0">
        <w:rPr>
          <w:rFonts w:ascii="Times New Roman" w:hAnsi="Times New Roman" w:cs="Times New Roman"/>
          <w:color w:val="auto"/>
          <w:sz w:val="22"/>
          <w:szCs w:val="22"/>
        </w:rPr>
        <w:t xml:space="preserve"> across donors and key stakeholders, and</w:t>
      </w:r>
      <w:r w:rsidRPr="008B1359">
        <w:rPr>
          <w:rFonts w:ascii="Times New Roman" w:hAnsi="Times New Roman" w:cs="Times New Roman"/>
          <w:color w:val="auto"/>
          <w:sz w:val="22"/>
          <w:szCs w:val="22"/>
        </w:rPr>
        <w:t xml:space="preserve"> </w:t>
      </w:r>
      <w:r w:rsidR="00AC3DA0">
        <w:rPr>
          <w:rFonts w:ascii="Times New Roman" w:hAnsi="Times New Roman" w:cs="Times New Roman"/>
          <w:color w:val="auto"/>
          <w:sz w:val="22"/>
          <w:szCs w:val="22"/>
        </w:rPr>
        <w:t xml:space="preserve">ensure </w:t>
      </w:r>
      <w:r w:rsidR="00A9454C">
        <w:rPr>
          <w:rFonts w:ascii="Times New Roman" w:hAnsi="Times New Roman" w:cs="Times New Roman"/>
          <w:color w:val="auto"/>
          <w:sz w:val="22"/>
          <w:szCs w:val="22"/>
        </w:rPr>
        <w:t xml:space="preserve">that </w:t>
      </w:r>
      <w:r w:rsidRPr="008B1359">
        <w:rPr>
          <w:rFonts w:ascii="Times New Roman" w:hAnsi="Times New Roman" w:cs="Times New Roman"/>
          <w:color w:val="auto"/>
          <w:sz w:val="22"/>
          <w:szCs w:val="22"/>
        </w:rPr>
        <w:t xml:space="preserve">financing </w:t>
      </w:r>
      <w:r w:rsidR="00AC3DA0">
        <w:rPr>
          <w:rFonts w:ascii="Times New Roman" w:hAnsi="Times New Roman" w:cs="Times New Roman"/>
          <w:color w:val="auto"/>
          <w:sz w:val="22"/>
          <w:szCs w:val="22"/>
        </w:rPr>
        <w:t>will be directed to</w:t>
      </w:r>
      <w:r w:rsidR="00AC3DA0" w:rsidRPr="008B1359">
        <w:rPr>
          <w:rFonts w:ascii="Times New Roman" w:hAnsi="Times New Roman" w:cs="Times New Roman"/>
          <w:color w:val="auto"/>
          <w:sz w:val="22"/>
          <w:szCs w:val="22"/>
        </w:rPr>
        <w:t xml:space="preserve"> </w:t>
      </w:r>
      <w:r w:rsidRPr="008B1359">
        <w:rPr>
          <w:rFonts w:ascii="Times New Roman" w:hAnsi="Times New Roman" w:cs="Times New Roman"/>
          <w:color w:val="auto"/>
          <w:sz w:val="22"/>
          <w:szCs w:val="22"/>
        </w:rPr>
        <w:t xml:space="preserve">prioritized investments. </w:t>
      </w:r>
    </w:p>
    <w:p w:rsidR="00A5490D" w:rsidRDefault="00A5490D" w:rsidP="008B1359">
      <w:pPr>
        <w:pStyle w:val="Default"/>
        <w:spacing w:line="276" w:lineRule="auto"/>
        <w:jc w:val="both"/>
        <w:rPr>
          <w:rFonts w:ascii="Times New Roman" w:hAnsi="Times New Roman" w:cs="Times New Roman"/>
          <w:sz w:val="22"/>
          <w:szCs w:val="22"/>
        </w:rPr>
      </w:pPr>
    </w:p>
    <w:p w:rsidR="00906F78" w:rsidRDefault="00906F78" w:rsidP="008B1359">
      <w:pPr>
        <w:pStyle w:val="Default"/>
        <w:numPr>
          <w:ilvl w:val="0"/>
          <w:numId w:val="5"/>
        </w:numPr>
        <w:spacing w:line="276" w:lineRule="auto"/>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Structure of the Program</w:t>
      </w:r>
    </w:p>
    <w:p w:rsidR="00906F78" w:rsidRDefault="00906F78" w:rsidP="00906F78">
      <w:pPr>
        <w:pStyle w:val="Default"/>
        <w:spacing w:line="276" w:lineRule="auto"/>
        <w:jc w:val="both"/>
        <w:rPr>
          <w:rFonts w:ascii="Times New Roman" w:hAnsi="Times New Roman" w:cs="Times New Roman"/>
          <w:b/>
          <w:bCs/>
          <w:color w:val="auto"/>
          <w:sz w:val="22"/>
          <w:szCs w:val="22"/>
        </w:rPr>
      </w:pPr>
    </w:p>
    <w:p w:rsidR="00DF1584" w:rsidRDefault="00906F78" w:rsidP="00906F78">
      <w:pPr>
        <w:pStyle w:val="Default"/>
        <w:spacing w:line="276" w:lineRule="auto"/>
        <w:jc w:val="both"/>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The NDRMP will be built in a </w:t>
      </w:r>
      <w:r w:rsidR="00DF1584">
        <w:rPr>
          <w:rFonts w:ascii="Times New Roman" w:hAnsi="Times New Roman" w:cs="Times New Roman"/>
          <w:bCs/>
          <w:color w:val="auto"/>
          <w:sz w:val="22"/>
          <w:szCs w:val="22"/>
        </w:rPr>
        <w:t xml:space="preserve">global </w:t>
      </w:r>
      <w:r>
        <w:rPr>
          <w:rFonts w:ascii="Times New Roman" w:hAnsi="Times New Roman" w:cs="Times New Roman"/>
          <w:bCs/>
          <w:color w:val="auto"/>
          <w:sz w:val="22"/>
          <w:szCs w:val="22"/>
        </w:rPr>
        <w:t>framework</w:t>
      </w:r>
      <w:r w:rsidR="00DF1584">
        <w:rPr>
          <w:rFonts w:ascii="Times New Roman" w:hAnsi="Times New Roman" w:cs="Times New Roman"/>
          <w:bCs/>
          <w:color w:val="auto"/>
          <w:sz w:val="22"/>
          <w:szCs w:val="22"/>
        </w:rPr>
        <w:t xml:space="preserve"> to ensure that all activities related to disaster risk management are integrated. Initially</w:t>
      </w:r>
      <w:r w:rsidR="0038721C">
        <w:rPr>
          <w:rFonts w:ascii="Times New Roman" w:hAnsi="Times New Roman" w:cs="Times New Roman"/>
          <w:bCs/>
          <w:color w:val="auto"/>
          <w:sz w:val="22"/>
          <w:szCs w:val="22"/>
        </w:rPr>
        <w:t>,</w:t>
      </w:r>
      <w:r w:rsidR="00DF1584">
        <w:rPr>
          <w:rFonts w:ascii="Times New Roman" w:hAnsi="Times New Roman" w:cs="Times New Roman"/>
          <w:bCs/>
          <w:color w:val="auto"/>
          <w:sz w:val="22"/>
          <w:szCs w:val="22"/>
        </w:rPr>
        <w:t xml:space="preserve"> it will be funded by external funding mechanisms that will be administrated and supervised by the World Bank. The program will have a Steering Committee</w:t>
      </w:r>
      <w:r w:rsidR="005752D7">
        <w:rPr>
          <w:rFonts w:ascii="Times New Roman" w:hAnsi="Times New Roman" w:cs="Times New Roman"/>
          <w:bCs/>
          <w:color w:val="auto"/>
          <w:sz w:val="22"/>
          <w:szCs w:val="22"/>
        </w:rPr>
        <w:t xml:space="preserve"> (SC)</w:t>
      </w:r>
      <w:r w:rsidR="00DF1584">
        <w:rPr>
          <w:rFonts w:ascii="Times New Roman" w:hAnsi="Times New Roman" w:cs="Times New Roman"/>
          <w:bCs/>
          <w:color w:val="auto"/>
          <w:sz w:val="22"/>
          <w:szCs w:val="22"/>
        </w:rPr>
        <w:t xml:space="preserve"> </w:t>
      </w:r>
      <w:r w:rsidR="0038721C">
        <w:rPr>
          <w:rFonts w:ascii="Times New Roman" w:hAnsi="Times New Roman" w:cs="Times New Roman"/>
          <w:bCs/>
          <w:color w:val="auto"/>
          <w:sz w:val="22"/>
          <w:szCs w:val="22"/>
        </w:rPr>
        <w:t>to</w:t>
      </w:r>
      <w:r w:rsidR="00DF1584">
        <w:rPr>
          <w:rFonts w:ascii="Times New Roman" w:hAnsi="Times New Roman" w:cs="Times New Roman"/>
          <w:bCs/>
          <w:color w:val="auto"/>
          <w:sz w:val="22"/>
          <w:szCs w:val="22"/>
        </w:rPr>
        <w:t xml:space="preserve"> oversee all the activities of the program</w:t>
      </w:r>
      <w:r w:rsidR="0038721C">
        <w:rPr>
          <w:rFonts w:ascii="Times New Roman" w:hAnsi="Times New Roman" w:cs="Times New Roman"/>
          <w:bCs/>
          <w:color w:val="auto"/>
          <w:sz w:val="22"/>
          <w:szCs w:val="22"/>
        </w:rPr>
        <w:t xml:space="preserve">, which will </w:t>
      </w:r>
      <w:r w:rsidR="00DF1584">
        <w:rPr>
          <w:rFonts w:ascii="Times New Roman" w:hAnsi="Times New Roman" w:cs="Times New Roman"/>
          <w:bCs/>
          <w:color w:val="auto"/>
          <w:sz w:val="22"/>
          <w:szCs w:val="22"/>
        </w:rPr>
        <w:t xml:space="preserve">be compromised </w:t>
      </w:r>
      <w:r w:rsidR="0038721C">
        <w:rPr>
          <w:rFonts w:ascii="Times New Roman" w:hAnsi="Times New Roman" w:cs="Times New Roman"/>
          <w:bCs/>
          <w:color w:val="auto"/>
          <w:sz w:val="22"/>
          <w:szCs w:val="22"/>
        </w:rPr>
        <w:t xml:space="preserve">of </w:t>
      </w:r>
      <w:r w:rsidR="00DF1584">
        <w:rPr>
          <w:rFonts w:ascii="Times New Roman" w:hAnsi="Times New Roman" w:cs="Times New Roman"/>
          <w:bCs/>
          <w:color w:val="auto"/>
          <w:sz w:val="22"/>
          <w:szCs w:val="22"/>
        </w:rPr>
        <w:t xml:space="preserve">the </w:t>
      </w:r>
      <w:r w:rsidR="0038721C">
        <w:rPr>
          <w:rFonts w:ascii="Times New Roman" w:hAnsi="Times New Roman" w:cs="Times New Roman"/>
          <w:bCs/>
          <w:color w:val="auto"/>
          <w:sz w:val="22"/>
          <w:szCs w:val="22"/>
        </w:rPr>
        <w:t>r</w:t>
      </w:r>
      <w:r w:rsidR="00DF1584">
        <w:rPr>
          <w:rFonts w:ascii="Times New Roman" w:hAnsi="Times New Roman" w:cs="Times New Roman"/>
          <w:bCs/>
          <w:color w:val="auto"/>
          <w:sz w:val="22"/>
          <w:szCs w:val="22"/>
        </w:rPr>
        <w:t xml:space="preserve">elevant Ministers of the </w:t>
      </w:r>
      <w:r w:rsidR="0038721C">
        <w:rPr>
          <w:rFonts w:ascii="Times New Roman" w:hAnsi="Times New Roman" w:cs="Times New Roman"/>
          <w:bCs/>
          <w:color w:val="auto"/>
          <w:sz w:val="22"/>
          <w:szCs w:val="22"/>
        </w:rPr>
        <w:t>country</w:t>
      </w:r>
      <w:r w:rsidR="00B200ED">
        <w:rPr>
          <w:rFonts w:ascii="Times New Roman" w:hAnsi="Times New Roman" w:cs="Times New Roman"/>
          <w:bCs/>
          <w:color w:val="auto"/>
          <w:sz w:val="22"/>
          <w:szCs w:val="22"/>
        </w:rPr>
        <w:t>,</w:t>
      </w:r>
      <w:r w:rsidR="00F34769">
        <w:rPr>
          <w:rFonts w:ascii="Times New Roman" w:hAnsi="Times New Roman" w:cs="Times New Roman"/>
          <w:bCs/>
          <w:color w:val="auto"/>
          <w:sz w:val="22"/>
          <w:szCs w:val="22"/>
        </w:rPr>
        <w:t xml:space="preserve"> </w:t>
      </w:r>
      <w:r w:rsidR="0038721C">
        <w:rPr>
          <w:rFonts w:ascii="Times New Roman" w:hAnsi="Times New Roman" w:cs="Times New Roman"/>
          <w:bCs/>
          <w:color w:val="auto"/>
          <w:sz w:val="22"/>
          <w:szCs w:val="22"/>
        </w:rPr>
        <w:t>donors</w:t>
      </w:r>
      <w:r w:rsidR="00B200ED">
        <w:rPr>
          <w:rFonts w:ascii="Times New Roman" w:hAnsi="Times New Roman" w:cs="Times New Roman"/>
          <w:bCs/>
          <w:color w:val="auto"/>
          <w:sz w:val="22"/>
          <w:szCs w:val="22"/>
        </w:rPr>
        <w:t xml:space="preserve">, the United </w:t>
      </w:r>
      <w:proofErr w:type="gramStart"/>
      <w:r w:rsidR="00B200ED">
        <w:rPr>
          <w:rFonts w:ascii="Times New Roman" w:hAnsi="Times New Roman" w:cs="Times New Roman"/>
          <w:bCs/>
          <w:color w:val="auto"/>
          <w:sz w:val="22"/>
          <w:szCs w:val="22"/>
        </w:rPr>
        <w:t>nations</w:t>
      </w:r>
      <w:proofErr w:type="gramEnd"/>
      <w:r w:rsidR="00B200ED">
        <w:rPr>
          <w:rFonts w:ascii="Times New Roman" w:hAnsi="Times New Roman" w:cs="Times New Roman"/>
          <w:bCs/>
          <w:color w:val="auto"/>
          <w:sz w:val="22"/>
          <w:szCs w:val="22"/>
        </w:rPr>
        <w:t>, and the World Bank</w:t>
      </w:r>
      <w:r w:rsidR="00DF1584">
        <w:rPr>
          <w:rFonts w:ascii="Times New Roman" w:hAnsi="Times New Roman" w:cs="Times New Roman"/>
          <w:bCs/>
          <w:color w:val="auto"/>
          <w:sz w:val="22"/>
          <w:szCs w:val="22"/>
        </w:rPr>
        <w:t xml:space="preserve">. </w:t>
      </w:r>
      <w:r w:rsidR="0038721C">
        <w:rPr>
          <w:rFonts w:ascii="Times New Roman" w:hAnsi="Times New Roman" w:cs="Times New Roman"/>
          <w:bCs/>
          <w:color w:val="auto"/>
          <w:sz w:val="22"/>
          <w:szCs w:val="22"/>
        </w:rPr>
        <w:t>T</w:t>
      </w:r>
      <w:r w:rsidR="00DF1584">
        <w:rPr>
          <w:rFonts w:ascii="Times New Roman" w:hAnsi="Times New Roman" w:cs="Times New Roman"/>
          <w:bCs/>
          <w:color w:val="auto"/>
          <w:sz w:val="22"/>
          <w:szCs w:val="22"/>
        </w:rPr>
        <w:t>he Office</w:t>
      </w:r>
      <w:r w:rsidR="00192DC7">
        <w:rPr>
          <w:rFonts w:ascii="Times New Roman" w:hAnsi="Times New Roman" w:cs="Times New Roman"/>
          <w:bCs/>
          <w:color w:val="auto"/>
          <w:sz w:val="22"/>
          <w:szCs w:val="22"/>
        </w:rPr>
        <w:t xml:space="preserve"> for Flood Affected Areas Assistance and Rehabilitation</w:t>
      </w:r>
      <w:r w:rsidR="00E652E0">
        <w:rPr>
          <w:rFonts w:ascii="Times New Roman" w:hAnsi="Times New Roman" w:cs="Times New Roman"/>
          <w:bCs/>
          <w:color w:val="auto"/>
          <w:sz w:val="22"/>
          <w:szCs w:val="22"/>
        </w:rPr>
        <w:t xml:space="preserve"> (Flood Office)</w:t>
      </w:r>
      <w:r w:rsidR="0038721C">
        <w:rPr>
          <w:rFonts w:ascii="Times New Roman" w:hAnsi="Times New Roman" w:cs="Times New Roman"/>
          <w:bCs/>
          <w:color w:val="auto"/>
          <w:sz w:val="22"/>
          <w:szCs w:val="22"/>
        </w:rPr>
        <w:t xml:space="preserve"> will be</w:t>
      </w:r>
      <w:r w:rsidR="00DF1584">
        <w:rPr>
          <w:rFonts w:ascii="Times New Roman" w:hAnsi="Times New Roman" w:cs="Times New Roman"/>
          <w:bCs/>
          <w:color w:val="auto"/>
          <w:sz w:val="22"/>
          <w:szCs w:val="22"/>
        </w:rPr>
        <w:t xml:space="preserve"> in charge of initiating the process and </w:t>
      </w:r>
      <w:r w:rsidR="00B200ED">
        <w:rPr>
          <w:rFonts w:ascii="Times New Roman" w:hAnsi="Times New Roman" w:cs="Times New Roman"/>
          <w:bCs/>
          <w:color w:val="auto"/>
          <w:sz w:val="22"/>
          <w:szCs w:val="22"/>
        </w:rPr>
        <w:t>facilitatin</w:t>
      </w:r>
      <w:r w:rsidR="00DF1584">
        <w:rPr>
          <w:rFonts w:ascii="Times New Roman" w:hAnsi="Times New Roman" w:cs="Times New Roman"/>
          <w:bCs/>
          <w:color w:val="auto"/>
          <w:sz w:val="22"/>
          <w:szCs w:val="22"/>
        </w:rPr>
        <w:t xml:space="preserve">g the program activities. The graphic below illustrate the </w:t>
      </w:r>
      <w:r w:rsidR="00BA2933">
        <w:rPr>
          <w:rFonts w:ascii="Times New Roman" w:hAnsi="Times New Roman" w:cs="Times New Roman"/>
          <w:bCs/>
          <w:color w:val="auto"/>
          <w:sz w:val="22"/>
          <w:szCs w:val="22"/>
        </w:rPr>
        <w:t>p</w:t>
      </w:r>
      <w:r w:rsidR="00DF1584">
        <w:rPr>
          <w:rFonts w:ascii="Times New Roman" w:hAnsi="Times New Roman" w:cs="Times New Roman"/>
          <w:bCs/>
          <w:color w:val="auto"/>
          <w:sz w:val="22"/>
          <w:szCs w:val="22"/>
        </w:rPr>
        <w:t xml:space="preserve">rogram </w:t>
      </w:r>
      <w:r w:rsidR="00BA2933">
        <w:rPr>
          <w:rFonts w:ascii="Times New Roman" w:hAnsi="Times New Roman" w:cs="Times New Roman"/>
          <w:bCs/>
          <w:color w:val="auto"/>
          <w:sz w:val="22"/>
          <w:szCs w:val="22"/>
        </w:rPr>
        <w:t>structure.</w:t>
      </w:r>
    </w:p>
    <w:p w:rsidR="00906F78" w:rsidRPr="00906F78" w:rsidRDefault="00DF1584" w:rsidP="00906F78">
      <w:pPr>
        <w:pStyle w:val="Default"/>
        <w:spacing w:line="276" w:lineRule="auto"/>
        <w:jc w:val="both"/>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   </w:t>
      </w:r>
      <w:r w:rsidR="00906F78">
        <w:rPr>
          <w:rFonts w:ascii="Times New Roman" w:hAnsi="Times New Roman" w:cs="Times New Roman"/>
          <w:bCs/>
          <w:color w:val="auto"/>
          <w:sz w:val="22"/>
          <w:szCs w:val="22"/>
        </w:rPr>
        <w:t xml:space="preserve"> </w:t>
      </w:r>
    </w:p>
    <w:p w:rsidR="00906F78" w:rsidRDefault="00F34769" w:rsidP="00DF1584">
      <w:pPr>
        <w:pStyle w:val="Default"/>
        <w:spacing w:line="276" w:lineRule="auto"/>
        <w:jc w:val="both"/>
        <w:rPr>
          <w:rFonts w:ascii="Times New Roman" w:hAnsi="Times New Roman" w:cs="Times New Roman"/>
          <w:b/>
          <w:bCs/>
          <w:color w:val="auto"/>
          <w:sz w:val="22"/>
          <w:szCs w:val="22"/>
        </w:rPr>
      </w:pPr>
      <w:r>
        <w:rPr>
          <w:rFonts w:ascii="Times New Roman" w:hAnsi="Times New Roman" w:cs="Times New Roman"/>
          <w:b/>
          <w:bCs/>
          <w:noProof/>
          <w:color w:val="auto"/>
          <w:sz w:val="22"/>
          <w:szCs w:val="22"/>
        </w:rPr>
        <w:drawing>
          <wp:inline distT="0" distB="0" distL="0" distR="0" wp14:anchorId="796E02EA" wp14:editId="0C72C84B">
            <wp:extent cx="5772647" cy="311670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5435" cy="3118211"/>
                    </a:xfrm>
                    <a:prstGeom prst="rect">
                      <a:avLst/>
                    </a:prstGeom>
                    <a:noFill/>
                  </pic:spPr>
                </pic:pic>
              </a:graphicData>
            </a:graphic>
          </wp:inline>
        </w:drawing>
      </w:r>
    </w:p>
    <w:p w:rsidR="005B3988" w:rsidRDefault="005B3988" w:rsidP="00DF1584">
      <w:pPr>
        <w:pStyle w:val="Default"/>
        <w:spacing w:line="276" w:lineRule="auto"/>
        <w:jc w:val="both"/>
        <w:rPr>
          <w:rFonts w:ascii="Times New Roman" w:hAnsi="Times New Roman" w:cs="Times New Roman"/>
          <w:b/>
          <w:bCs/>
          <w:color w:val="auto"/>
          <w:sz w:val="22"/>
          <w:szCs w:val="22"/>
        </w:rPr>
      </w:pPr>
    </w:p>
    <w:p w:rsidR="005B3988" w:rsidRDefault="008D0A8F" w:rsidP="005B3988">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The SC</w:t>
      </w:r>
      <w:r w:rsidR="005B3988" w:rsidRPr="008B1359">
        <w:rPr>
          <w:rFonts w:ascii="Times New Roman" w:hAnsi="Times New Roman" w:cs="Times New Roman"/>
          <w:color w:val="auto"/>
          <w:sz w:val="22"/>
          <w:szCs w:val="22"/>
        </w:rPr>
        <w:t xml:space="preserve"> will be composed </w:t>
      </w:r>
      <w:r w:rsidR="001A25D2">
        <w:rPr>
          <w:rFonts w:ascii="Times New Roman" w:hAnsi="Times New Roman" w:cs="Times New Roman"/>
          <w:color w:val="auto"/>
          <w:sz w:val="22"/>
          <w:szCs w:val="22"/>
        </w:rPr>
        <w:t>of</w:t>
      </w:r>
      <w:r w:rsidR="001A25D2" w:rsidRPr="008B1359">
        <w:rPr>
          <w:rFonts w:ascii="Times New Roman" w:hAnsi="Times New Roman" w:cs="Times New Roman"/>
          <w:color w:val="auto"/>
          <w:sz w:val="22"/>
          <w:szCs w:val="22"/>
        </w:rPr>
        <w:t xml:space="preserve"> </w:t>
      </w:r>
      <w:r w:rsidR="005B3988">
        <w:rPr>
          <w:rFonts w:ascii="Times New Roman" w:hAnsi="Times New Roman" w:cs="Times New Roman"/>
          <w:color w:val="auto"/>
          <w:sz w:val="22"/>
          <w:szCs w:val="22"/>
        </w:rPr>
        <w:t>representatives of the Government</w:t>
      </w:r>
      <w:r w:rsidR="00413AC8">
        <w:rPr>
          <w:rFonts w:ascii="Times New Roman" w:hAnsi="Times New Roman" w:cs="Times New Roman"/>
          <w:color w:val="auto"/>
          <w:sz w:val="22"/>
          <w:szCs w:val="22"/>
        </w:rPr>
        <w:t>, donors, United Nations, and the World Bank</w:t>
      </w:r>
      <w:r w:rsidR="005B3988">
        <w:rPr>
          <w:rFonts w:ascii="Times New Roman" w:hAnsi="Times New Roman" w:cs="Times New Roman"/>
          <w:color w:val="auto"/>
          <w:sz w:val="22"/>
          <w:szCs w:val="22"/>
        </w:rPr>
        <w:t>.</w:t>
      </w:r>
      <w:r w:rsidR="005B3988" w:rsidRPr="008B1359">
        <w:rPr>
          <w:rFonts w:ascii="Times New Roman" w:hAnsi="Times New Roman" w:cs="Times New Roman"/>
          <w:color w:val="auto"/>
          <w:sz w:val="22"/>
          <w:szCs w:val="22"/>
        </w:rPr>
        <w:t xml:space="preserve"> The SC </w:t>
      </w:r>
      <w:r w:rsidR="005B3988">
        <w:rPr>
          <w:rFonts w:ascii="Times New Roman" w:hAnsi="Times New Roman" w:cs="Times New Roman"/>
          <w:color w:val="auto"/>
          <w:sz w:val="22"/>
          <w:szCs w:val="22"/>
        </w:rPr>
        <w:t>will</w:t>
      </w:r>
      <w:r w:rsidR="005B3988" w:rsidRPr="008B1359">
        <w:rPr>
          <w:rFonts w:ascii="Times New Roman" w:hAnsi="Times New Roman" w:cs="Times New Roman"/>
          <w:color w:val="auto"/>
          <w:sz w:val="22"/>
          <w:szCs w:val="22"/>
        </w:rPr>
        <w:t xml:space="preserve"> validate the prioritization of activities and approve the annual work plan. </w:t>
      </w:r>
      <w:r w:rsidR="005B3988">
        <w:rPr>
          <w:rFonts w:ascii="Times New Roman" w:hAnsi="Times New Roman" w:cs="Times New Roman"/>
          <w:color w:val="auto"/>
          <w:sz w:val="22"/>
          <w:szCs w:val="22"/>
        </w:rPr>
        <w:t xml:space="preserve">In order to develop the work plan and an initial list of prioritized activities, there will be a workshop with the SC and other key stakeholders at the end of 2014. </w:t>
      </w:r>
    </w:p>
    <w:p w:rsidR="005B3988" w:rsidRDefault="005B3988" w:rsidP="005B3988">
      <w:pPr>
        <w:pStyle w:val="Default"/>
        <w:spacing w:line="276" w:lineRule="auto"/>
        <w:jc w:val="both"/>
        <w:rPr>
          <w:rFonts w:ascii="Times New Roman" w:hAnsi="Times New Roman" w:cs="Times New Roman"/>
          <w:color w:val="auto"/>
          <w:sz w:val="22"/>
          <w:szCs w:val="22"/>
        </w:rPr>
      </w:pPr>
    </w:p>
    <w:p w:rsidR="005B3988" w:rsidRPr="008B1359" w:rsidRDefault="005B3988" w:rsidP="005B3988">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Following the approval of the work plan,</w:t>
      </w:r>
      <w:r w:rsidRPr="008B1359">
        <w:rPr>
          <w:rFonts w:ascii="Times New Roman" w:hAnsi="Times New Roman" w:cs="Times New Roman"/>
          <w:sz w:val="22"/>
          <w:szCs w:val="22"/>
        </w:rPr>
        <w:t xml:space="preserve"> individual grants </w:t>
      </w:r>
      <w:r>
        <w:rPr>
          <w:rFonts w:ascii="Times New Roman" w:hAnsi="Times New Roman" w:cs="Times New Roman"/>
          <w:color w:val="auto"/>
          <w:sz w:val="22"/>
          <w:szCs w:val="22"/>
        </w:rPr>
        <w:t xml:space="preserve">will be reviewed and approved through the existing </w:t>
      </w:r>
      <w:r w:rsidR="001A25D2">
        <w:rPr>
          <w:rFonts w:ascii="Times New Roman" w:hAnsi="Times New Roman" w:cs="Times New Roman"/>
          <w:color w:val="auto"/>
          <w:sz w:val="22"/>
          <w:szCs w:val="22"/>
        </w:rPr>
        <w:t>Global Facility for Disaster Reduction and Recovery (</w:t>
      </w:r>
      <w:r>
        <w:rPr>
          <w:rFonts w:ascii="Times New Roman" w:hAnsi="Times New Roman" w:cs="Times New Roman"/>
          <w:color w:val="auto"/>
          <w:sz w:val="22"/>
          <w:szCs w:val="22"/>
        </w:rPr>
        <w:t>GFDRR</w:t>
      </w:r>
      <w:r w:rsidR="001A25D2">
        <w:rPr>
          <w:rFonts w:ascii="Times New Roman" w:hAnsi="Times New Roman" w:cs="Times New Roman"/>
          <w:color w:val="auto"/>
          <w:sz w:val="22"/>
          <w:szCs w:val="22"/>
        </w:rPr>
        <w:t>)</w:t>
      </w:r>
      <w:r>
        <w:rPr>
          <w:rFonts w:ascii="Times New Roman" w:hAnsi="Times New Roman" w:cs="Times New Roman"/>
          <w:color w:val="auto"/>
          <w:sz w:val="22"/>
          <w:szCs w:val="22"/>
        </w:rPr>
        <w:t xml:space="preserve"> grant approval process</w:t>
      </w:r>
      <w:r w:rsidR="001D2BA3">
        <w:rPr>
          <w:rFonts w:ascii="Times New Roman" w:hAnsi="Times New Roman" w:cs="Times New Roman"/>
          <w:color w:val="auto"/>
          <w:sz w:val="22"/>
          <w:szCs w:val="22"/>
        </w:rPr>
        <w:t>.</w:t>
      </w:r>
      <w:r>
        <w:rPr>
          <w:rFonts w:ascii="Times New Roman" w:hAnsi="Times New Roman" w:cs="Times New Roman"/>
          <w:color w:val="auto"/>
          <w:sz w:val="22"/>
          <w:szCs w:val="22"/>
        </w:rPr>
        <w:t xml:space="preserve"> Subsequently, these grants will be implemented using standard </w:t>
      </w:r>
      <w:r w:rsidR="001D2BA3">
        <w:rPr>
          <w:rFonts w:ascii="Times New Roman" w:hAnsi="Times New Roman" w:cs="Times New Roman"/>
          <w:color w:val="auto"/>
          <w:sz w:val="22"/>
          <w:szCs w:val="22"/>
        </w:rPr>
        <w:t>World Bank Group</w:t>
      </w:r>
      <w:r>
        <w:rPr>
          <w:rFonts w:ascii="Times New Roman" w:hAnsi="Times New Roman" w:cs="Times New Roman"/>
          <w:color w:val="auto"/>
          <w:sz w:val="22"/>
          <w:szCs w:val="22"/>
        </w:rPr>
        <w:t xml:space="preserve"> procedures. </w:t>
      </w:r>
      <w:r w:rsidRPr="004E1914">
        <w:rPr>
          <w:rFonts w:ascii="Times New Roman" w:hAnsi="Times New Roman" w:cs="Times New Roman"/>
          <w:color w:val="auto"/>
          <w:sz w:val="22"/>
          <w:szCs w:val="22"/>
        </w:rPr>
        <w:t>The Bank-</w:t>
      </w:r>
      <w:r w:rsidRPr="004E1914">
        <w:rPr>
          <w:rFonts w:ascii="Times New Roman" w:hAnsi="Times New Roman" w:cs="Times New Roman"/>
          <w:color w:val="auto"/>
          <w:sz w:val="22"/>
          <w:szCs w:val="22"/>
        </w:rPr>
        <w:lastRenderedPageBreak/>
        <w:t>executed activities will be carried out in accordance with World Bank corporate policies and procedures, including those related to audit, eligible expenditures, employment and supervision of consultants, and the procurement of goods and works. The recipient-executed activities—like all recipient-executed activities financed by IDA/IBRD and trust funds such as GFDRR—will be subject to the Bank’s operational policies and procedures. The preparation process will be guided by the World Bank Procedures for Small Recipient-Executed Trust Fund Grants, which sets out streamlined project-processing procedures applicable to small grants (below US$5 million) and micro grants (below US$500,000).</w:t>
      </w:r>
    </w:p>
    <w:p w:rsidR="005B3988" w:rsidRDefault="005B3988" w:rsidP="00DF1584">
      <w:pPr>
        <w:pStyle w:val="Default"/>
        <w:spacing w:line="276" w:lineRule="auto"/>
        <w:jc w:val="both"/>
        <w:rPr>
          <w:rFonts w:ascii="Times New Roman" w:hAnsi="Times New Roman" w:cs="Times New Roman"/>
          <w:b/>
          <w:bCs/>
          <w:color w:val="auto"/>
          <w:sz w:val="22"/>
          <w:szCs w:val="22"/>
        </w:rPr>
      </w:pPr>
    </w:p>
    <w:p w:rsidR="00906F78" w:rsidRDefault="00906F78" w:rsidP="00906F78">
      <w:pPr>
        <w:pStyle w:val="Default"/>
        <w:spacing w:line="276" w:lineRule="auto"/>
        <w:ind w:left="360"/>
        <w:jc w:val="both"/>
        <w:rPr>
          <w:rFonts w:ascii="Times New Roman" w:hAnsi="Times New Roman" w:cs="Times New Roman"/>
          <w:b/>
          <w:bCs/>
          <w:color w:val="auto"/>
          <w:sz w:val="22"/>
          <w:szCs w:val="22"/>
        </w:rPr>
      </w:pPr>
    </w:p>
    <w:p w:rsidR="00A5490D" w:rsidRPr="008B1359" w:rsidRDefault="00DF1584" w:rsidP="008B1359">
      <w:pPr>
        <w:pStyle w:val="Default"/>
        <w:numPr>
          <w:ilvl w:val="0"/>
          <w:numId w:val="5"/>
        </w:numPr>
        <w:spacing w:line="276" w:lineRule="auto"/>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Funding Mechanisms</w:t>
      </w:r>
    </w:p>
    <w:p w:rsidR="00546B99" w:rsidRDefault="00546B99" w:rsidP="008B1359">
      <w:pPr>
        <w:pStyle w:val="Default"/>
        <w:spacing w:line="276" w:lineRule="auto"/>
        <w:jc w:val="both"/>
        <w:rPr>
          <w:rFonts w:ascii="Times New Roman" w:hAnsi="Times New Roman" w:cs="Times New Roman"/>
          <w:color w:val="auto"/>
          <w:sz w:val="22"/>
          <w:szCs w:val="22"/>
        </w:rPr>
      </w:pPr>
    </w:p>
    <w:p w:rsidR="00DF1584" w:rsidRDefault="00DF1584" w:rsidP="008B1359">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The Program will be funded by </w:t>
      </w:r>
      <w:r w:rsidR="005B3988">
        <w:rPr>
          <w:rFonts w:ascii="Times New Roman" w:hAnsi="Times New Roman" w:cs="Times New Roman"/>
          <w:color w:val="auto"/>
          <w:sz w:val="22"/>
          <w:szCs w:val="22"/>
        </w:rPr>
        <w:t>different</w:t>
      </w:r>
      <w:r>
        <w:rPr>
          <w:rFonts w:ascii="Times New Roman" w:hAnsi="Times New Roman" w:cs="Times New Roman"/>
          <w:color w:val="auto"/>
          <w:sz w:val="22"/>
          <w:szCs w:val="22"/>
        </w:rPr>
        <w:t xml:space="preserve"> funding sources. At the moment, the main sources </w:t>
      </w:r>
      <w:r w:rsidR="00F836DD">
        <w:rPr>
          <w:rFonts w:ascii="Times New Roman" w:hAnsi="Times New Roman" w:cs="Times New Roman"/>
          <w:color w:val="auto"/>
          <w:sz w:val="22"/>
          <w:szCs w:val="22"/>
        </w:rPr>
        <w:t xml:space="preserve">identified </w:t>
      </w:r>
      <w:r>
        <w:rPr>
          <w:rFonts w:ascii="Times New Roman" w:hAnsi="Times New Roman" w:cs="Times New Roman"/>
          <w:color w:val="auto"/>
          <w:sz w:val="22"/>
          <w:szCs w:val="22"/>
        </w:rPr>
        <w:t>are:</w:t>
      </w:r>
    </w:p>
    <w:p w:rsidR="00DF1584" w:rsidRDefault="00DF1584" w:rsidP="008B1359">
      <w:pPr>
        <w:pStyle w:val="Default"/>
        <w:spacing w:line="276" w:lineRule="auto"/>
        <w:jc w:val="both"/>
        <w:rPr>
          <w:rFonts w:ascii="Times New Roman" w:hAnsi="Times New Roman" w:cs="Times New Roman"/>
          <w:color w:val="auto"/>
          <w:sz w:val="22"/>
          <w:szCs w:val="22"/>
        </w:rPr>
      </w:pPr>
    </w:p>
    <w:p w:rsidR="00E3499E" w:rsidRDefault="00E3499E" w:rsidP="00E3499E">
      <w:pPr>
        <w:pStyle w:val="Default"/>
        <w:spacing w:line="276" w:lineRule="auto"/>
        <w:jc w:val="both"/>
        <w:rPr>
          <w:rFonts w:ascii="Times New Roman" w:hAnsi="Times New Roman" w:cs="Times New Roman"/>
          <w:color w:val="auto"/>
          <w:sz w:val="22"/>
          <w:szCs w:val="22"/>
        </w:rPr>
      </w:pPr>
      <w:proofErr w:type="gramStart"/>
      <w:r w:rsidRPr="005B3988">
        <w:rPr>
          <w:rFonts w:ascii="Times New Roman" w:hAnsi="Times New Roman" w:cs="Times New Roman"/>
          <w:b/>
          <w:i/>
          <w:color w:val="auto"/>
          <w:sz w:val="22"/>
          <w:szCs w:val="22"/>
        </w:rPr>
        <w:t>Multi</w:t>
      </w:r>
      <w:r w:rsidR="002D4BA6">
        <w:rPr>
          <w:rFonts w:ascii="Times New Roman" w:hAnsi="Times New Roman" w:cs="Times New Roman"/>
          <w:b/>
          <w:i/>
          <w:color w:val="auto"/>
          <w:sz w:val="22"/>
          <w:szCs w:val="22"/>
        </w:rPr>
        <w:t>-</w:t>
      </w:r>
      <w:r w:rsidRPr="005B3988">
        <w:rPr>
          <w:rFonts w:ascii="Times New Roman" w:hAnsi="Times New Roman" w:cs="Times New Roman"/>
          <w:b/>
          <w:i/>
          <w:color w:val="auto"/>
          <w:sz w:val="22"/>
          <w:szCs w:val="22"/>
        </w:rPr>
        <w:t>Donor Trust Fund (MDTF).</w:t>
      </w:r>
      <w:proofErr w:type="gramEnd"/>
      <w:r>
        <w:rPr>
          <w:rFonts w:ascii="Times New Roman" w:hAnsi="Times New Roman" w:cs="Times New Roman"/>
          <w:b/>
          <w:color w:val="auto"/>
          <w:sz w:val="22"/>
          <w:szCs w:val="22"/>
        </w:rPr>
        <w:t xml:space="preserve"> </w:t>
      </w:r>
      <w:r w:rsidRPr="005B3988">
        <w:rPr>
          <w:rFonts w:ascii="Times New Roman" w:hAnsi="Times New Roman" w:cs="Times New Roman"/>
          <w:color w:val="auto"/>
          <w:sz w:val="22"/>
          <w:szCs w:val="22"/>
        </w:rPr>
        <w:t>The MDTF</w:t>
      </w:r>
      <w:r w:rsidRPr="008B1359">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is the main fund that will provide the basis for the Program. It </w:t>
      </w:r>
      <w:r w:rsidRPr="008B1359">
        <w:rPr>
          <w:rFonts w:ascii="Times New Roman" w:hAnsi="Times New Roman" w:cs="Times New Roman"/>
          <w:color w:val="auto"/>
          <w:sz w:val="22"/>
          <w:szCs w:val="22"/>
        </w:rPr>
        <w:t xml:space="preserve">will be developed through </w:t>
      </w:r>
      <w:r w:rsidR="002D4BA6">
        <w:rPr>
          <w:rFonts w:ascii="Times New Roman" w:hAnsi="Times New Roman" w:cs="Times New Roman"/>
          <w:color w:val="auto"/>
          <w:sz w:val="22"/>
          <w:szCs w:val="22"/>
        </w:rPr>
        <w:t>GFDRR</w:t>
      </w:r>
      <w:r w:rsidRPr="008B1359">
        <w:rPr>
          <w:rFonts w:ascii="Times New Roman" w:hAnsi="Times New Roman" w:cs="Times New Roman"/>
          <w:color w:val="auto"/>
          <w:sz w:val="22"/>
          <w:szCs w:val="22"/>
        </w:rPr>
        <w:t>. Th</w:t>
      </w:r>
      <w:r>
        <w:rPr>
          <w:rFonts w:ascii="Times New Roman" w:hAnsi="Times New Roman" w:cs="Times New Roman"/>
          <w:color w:val="auto"/>
          <w:sz w:val="22"/>
          <w:szCs w:val="22"/>
        </w:rPr>
        <w:t>e</w:t>
      </w:r>
      <w:r w:rsidRPr="008B1359">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funds of the MDTF will be channeled through a special window for Serbia within the Track II </w:t>
      </w:r>
      <w:r w:rsidR="00A46183">
        <w:rPr>
          <w:rFonts w:ascii="Times New Roman" w:hAnsi="Times New Roman" w:cs="Times New Roman"/>
          <w:color w:val="auto"/>
          <w:sz w:val="22"/>
          <w:szCs w:val="22"/>
        </w:rPr>
        <w:t xml:space="preserve">for </w:t>
      </w:r>
      <w:r>
        <w:rPr>
          <w:rFonts w:ascii="Times New Roman" w:hAnsi="Times New Roman" w:cs="Times New Roman"/>
          <w:color w:val="auto"/>
          <w:sz w:val="22"/>
          <w:szCs w:val="22"/>
        </w:rPr>
        <w:t xml:space="preserve">Risk Reduction. </w:t>
      </w:r>
      <w:r w:rsidRPr="008B1359">
        <w:rPr>
          <w:rFonts w:ascii="Times New Roman" w:hAnsi="Times New Roman" w:cs="Times New Roman"/>
          <w:color w:val="auto"/>
          <w:sz w:val="22"/>
          <w:szCs w:val="22"/>
        </w:rPr>
        <w:t xml:space="preserve">The </w:t>
      </w:r>
      <w:r>
        <w:rPr>
          <w:rFonts w:ascii="Times New Roman" w:hAnsi="Times New Roman" w:cs="Times New Roman"/>
          <w:color w:val="auto"/>
          <w:sz w:val="22"/>
          <w:szCs w:val="22"/>
        </w:rPr>
        <w:t>implementing institutions</w:t>
      </w:r>
      <w:r w:rsidRPr="008B1359">
        <w:rPr>
          <w:rFonts w:ascii="Times New Roman" w:hAnsi="Times New Roman" w:cs="Times New Roman"/>
          <w:color w:val="auto"/>
          <w:sz w:val="22"/>
          <w:szCs w:val="22"/>
        </w:rPr>
        <w:t xml:space="preserve"> of this Fund include country governments, United Nations agencies, IFIs, regional intergovernmental organizations or research organizations. All the grants approved under this </w:t>
      </w:r>
      <w:r>
        <w:rPr>
          <w:rFonts w:ascii="Times New Roman" w:hAnsi="Times New Roman" w:cs="Times New Roman"/>
          <w:color w:val="auto"/>
          <w:sz w:val="22"/>
          <w:szCs w:val="22"/>
        </w:rPr>
        <w:t>MDTF</w:t>
      </w:r>
      <w:r w:rsidRPr="008B1359">
        <w:rPr>
          <w:rFonts w:ascii="Times New Roman" w:hAnsi="Times New Roman" w:cs="Times New Roman"/>
          <w:color w:val="auto"/>
          <w:sz w:val="22"/>
          <w:szCs w:val="22"/>
        </w:rPr>
        <w:t>, which will be administered by the World Bank, will follow World Bank guidelines, including fiduciary management and external auditing requirements, procurement guidelines, and safeguards.</w:t>
      </w:r>
    </w:p>
    <w:p w:rsidR="00E3499E" w:rsidRDefault="00E3499E" w:rsidP="008B1359">
      <w:pPr>
        <w:pStyle w:val="Default"/>
        <w:spacing w:line="276" w:lineRule="auto"/>
        <w:jc w:val="both"/>
        <w:rPr>
          <w:rFonts w:ascii="Times New Roman" w:hAnsi="Times New Roman" w:cs="Times New Roman"/>
          <w:color w:val="auto"/>
          <w:sz w:val="22"/>
          <w:szCs w:val="22"/>
        </w:rPr>
      </w:pPr>
    </w:p>
    <w:p w:rsidR="00FE2D60" w:rsidRDefault="00E3499E" w:rsidP="008B1359">
      <w:pPr>
        <w:pStyle w:val="Default"/>
        <w:spacing w:line="276" w:lineRule="auto"/>
        <w:jc w:val="both"/>
        <w:rPr>
          <w:rFonts w:ascii="Times New Roman" w:hAnsi="Times New Roman" w:cs="Times New Roman"/>
          <w:color w:val="auto"/>
          <w:sz w:val="22"/>
          <w:szCs w:val="22"/>
        </w:rPr>
      </w:pPr>
      <w:proofErr w:type="gramStart"/>
      <w:r>
        <w:rPr>
          <w:rFonts w:ascii="Times New Roman" w:hAnsi="Times New Roman" w:cs="Times New Roman"/>
          <w:b/>
          <w:i/>
          <w:color w:val="auto"/>
          <w:sz w:val="22"/>
          <w:szCs w:val="22"/>
        </w:rPr>
        <w:t>Global Facility for Disaster Reduction</w:t>
      </w:r>
      <w:r w:rsidR="00A46183">
        <w:rPr>
          <w:rFonts w:ascii="Times New Roman" w:hAnsi="Times New Roman" w:cs="Times New Roman"/>
          <w:b/>
          <w:i/>
          <w:color w:val="auto"/>
          <w:sz w:val="22"/>
          <w:szCs w:val="22"/>
        </w:rPr>
        <w:t xml:space="preserve"> and Recovery</w:t>
      </w:r>
      <w:r w:rsidR="005B3988" w:rsidRPr="005B3988">
        <w:rPr>
          <w:rFonts w:ascii="Times New Roman" w:hAnsi="Times New Roman" w:cs="Times New Roman"/>
          <w:b/>
          <w:i/>
          <w:color w:val="auto"/>
          <w:sz w:val="22"/>
          <w:szCs w:val="22"/>
        </w:rPr>
        <w:t>.</w:t>
      </w:r>
      <w:proofErr w:type="gramEnd"/>
      <w:r w:rsidR="005B3988">
        <w:rPr>
          <w:rFonts w:ascii="Times New Roman" w:hAnsi="Times New Roman" w:cs="Times New Roman"/>
          <w:b/>
          <w:color w:val="auto"/>
          <w:sz w:val="22"/>
          <w:szCs w:val="22"/>
        </w:rPr>
        <w:t xml:space="preserve"> </w:t>
      </w:r>
      <w:r w:rsidR="005B3988" w:rsidRPr="005B3988">
        <w:rPr>
          <w:rFonts w:ascii="Times New Roman" w:hAnsi="Times New Roman" w:cs="Times New Roman"/>
          <w:color w:val="auto"/>
          <w:sz w:val="22"/>
          <w:szCs w:val="22"/>
        </w:rPr>
        <w:t>The</w:t>
      </w:r>
      <w:r>
        <w:rPr>
          <w:rFonts w:ascii="Times New Roman" w:hAnsi="Times New Roman" w:cs="Times New Roman"/>
          <w:color w:val="auto"/>
          <w:sz w:val="22"/>
          <w:szCs w:val="22"/>
        </w:rPr>
        <w:t xml:space="preserve"> World Bank has submitted an application </w:t>
      </w:r>
      <w:r w:rsidR="00170104">
        <w:rPr>
          <w:rFonts w:ascii="Times New Roman" w:hAnsi="Times New Roman" w:cs="Times New Roman"/>
          <w:color w:val="auto"/>
          <w:sz w:val="22"/>
          <w:szCs w:val="22"/>
        </w:rPr>
        <w:t xml:space="preserve">for </w:t>
      </w:r>
      <w:r>
        <w:rPr>
          <w:rFonts w:ascii="Times New Roman" w:hAnsi="Times New Roman" w:cs="Times New Roman"/>
          <w:color w:val="auto"/>
          <w:sz w:val="22"/>
          <w:szCs w:val="22"/>
        </w:rPr>
        <w:t xml:space="preserve">GFDRR funds. This grant will help establishing the NDRMP in Serbia. These funds will focus specifically on Component 1 contributing to the processes for the design of the National Disaster Risk Management System through participatory approaches.  </w:t>
      </w:r>
    </w:p>
    <w:p w:rsidR="005B3988" w:rsidRDefault="005B3988" w:rsidP="008B1359">
      <w:pPr>
        <w:pStyle w:val="Default"/>
        <w:spacing w:line="276" w:lineRule="auto"/>
        <w:jc w:val="both"/>
        <w:rPr>
          <w:rFonts w:ascii="Times New Roman" w:hAnsi="Times New Roman" w:cs="Times New Roman"/>
          <w:color w:val="auto"/>
          <w:sz w:val="22"/>
          <w:szCs w:val="22"/>
        </w:rPr>
      </w:pPr>
    </w:p>
    <w:p w:rsidR="005B3988" w:rsidRDefault="00614A3C" w:rsidP="008B1359">
      <w:pPr>
        <w:pStyle w:val="Default"/>
        <w:spacing w:line="276" w:lineRule="auto"/>
        <w:jc w:val="both"/>
        <w:rPr>
          <w:rFonts w:ascii="Times New Roman" w:hAnsi="Times New Roman" w:cs="Times New Roman"/>
          <w:color w:val="auto"/>
          <w:sz w:val="22"/>
          <w:szCs w:val="22"/>
        </w:rPr>
      </w:pPr>
      <w:proofErr w:type="gramStart"/>
      <w:r w:rsidRPr="00614A3C">
        <w:rPr>
          <w:rFonts w:ascii="Times New Roman" w:hAnsi="Times New Roman" w:cs="Times New Roman"/>
          <w:b/>
          <w:i/>
          <w:color w:val="auto"/>
          <w:sz w:val="22"/>
          <w:szCs w:val="22"/>
        </w:rPr>
        <w:t xml:space="preserve">European Union </w:t>
      </w:r>
      <w:r>
        <w:rPr>
          <w:rFonts w:ascii="Times New Roman" w:hAnsi="Times New Roman" w:cs="Times New Roman"/>
          <w:b/>
          <w:i/>
          <w:color w:val="auto"/>
          <w:sz w:val="22"/>
          <w:szCs w:val="22"/>
        </w:rPr>
        <w:t>(</w:t>
      </w:r>
      <w:r w:rsidR="005B3988">
        <w:rPr>
          <w:rFonts w:ascii="Times New Roman" w:hAnsi="Times New Roman" w:cs="Times New Roman"/>
          <w:b/>
          <w:i/>
          <w:color w:val="auto"/>
          <w:sz w:val="22"/>
          <w:szCs w:val="22"/>
        </w:rPr>
        <w:t>EU</w:t>
      </w:r>
      <w:r>
        <w:rPr>
          <w:rFonts w:ascii="Times New Roman" w:hAnsi="Times New Roman" w:cs="Times New Roman"/>
          <w:b/>
          <w:i/>
          <w:color w:val="auto"/>
          <w:sz w:val="22"/>
          <w:szCs w:val="22"/>
        </w:rPr>
        <w:t>)</w:t>
      </w:r>
      <w:r w:rsidR="00C214A3" w:rsidRPr="00C214A3">
        <w:t xml:space="preserve"> </w:t>
      </w:r>
      <w:r w:rsidR="00C214A3" w:rsidRPr="00C214A3">
        <w:rPr>
          <w:rFonts w:ascii="Times New Roman" w:hAnsi="Times New Roman" w:cs="Times New Roman"/>
          <w:b/>
          <w:i/>
          <w:color w:val="auto"/>
          <w:sz w:val="22"/>
          <w:szCs w:val="22"/>
        </w:rPr>
        <w:t xml:space="preserve">Instrument for Pre-Accession Assistance </w:t>
      </w:r>
      <w:r w:rsidR="00C214A3">
        <w:rPr>
          <w:rFonts w:ascii="Times New Roman" w:hAnsi="Times New Roman" w:cs="Times New Roman"/>
          <w:b/>
          <w:i/>
          <w:color w:val="auto"/>
          <w:sz w:val="22"/>
          <w:szCs w:val="22"/>
        </w:rPr>
        <w:t>(</w:t>
      </w:r>
      <w:r w:rsidR="005B3988">
        <w:rPr>
          <w:rFonts w:ascii="Times New Roman" w:hAnsi="Times New Roman" w:cs="Times New Roman"/>
          <w:b/>
          <w:i/>
          <w:color w:val="auto"/>
          <w:sz w:val="22"/>
          <w:szCs w:val="22"/>
        </w:rPr>
        <w:t>IPA</w:t>
      </w:r>
      <w:r w:rsidR="00C214A3">
        <w:rPr>
          <w:rFonts w:ascii="Times New Roman" w:hAnsi="Times New Roman" w:cs="Times New Roman"/>
          <w:b/>
          <w:i/>
          <w:color w:val="auto"/>
          <w:sz w:val="22"/>
          <w:szCs w:val="22"/>
        </w:rPr>
        <w:t>)</w:t>
      </w:r>
      <w:r w:rsidR="005B3988">
        <w:rPr>
          <w:rFonts w:ascii="Times New Roman" w:hAnsi="Times New Roman" w:cs="Times New Roman"/>
          <w:b/>
          <w:i/>
          <w:color w:val="auto"/>
          <w:sz w:val="22"/>
          <w:szCs w:val="22"/>
        </w:rPr>
        <w:t xml:space="preserve"> 2014.</w:t>
      </w:r>
      <w:proofErr w:type="gramEnd"/>
      <w:r w:rsidR="005B3988">
        <w:rPr>
          <w:rFonts w:ascii="Times New Roman" w:hAnsi="Times New Roman" w:cs="Times New Roman"/>
          <w:b/>
          <w:i/>
          <w:color w:val="auto"/>
          <w:sz w:val="22"/>
          <w:szCs w:val="22"/>
        </w:rPr>
        <w:t xml:space="preserve"> </w:t>
      </w:r>
      <w:r w:rsidR="005B3988">
        <w:rPr>
          <w:rFonts w:ascii="Times New Roman" w:hAnsi="Times New Roman" w:cs="Times New Roman"/>
          <w:color w:val="auto"/>
          <w:sz w:val="22"/>
          <w:szCs w:val="22"/>
        </w:rPr>
        <w:t xml:space="preserve">Resources from EU will also contribute to the Program, focusing most of the resources on </w:t>
      </w:r>
      <w:r w:rsidR="00B33C86">
        <w:rPr>
          <w:rFonts w:ascii="Times New Roman" w:hAnsi="Times New Roman" w:cs="Times New Roman"/>
          <w:color w:val="auto"/>
          <w:sz w:val="22"/>
          <w:szCs w:val="22"/>
        </w:rPr>
        <w:t xml:space="preserve">Components </w:t>
      </w:r>
      <w:r w:rsidR="00F47011">
        <w:rPr>
          <w:rFonts w:ascii="Times New Roman" w:hAnsi="Times New Roman" w:cs="Times New Roman"/>
          <w:color w:val="auto"/>
          <w:sz w:val="22"/>
          <w:szCs w:val="22"/>
        </w:rPr>
        <w:t xml:space="preserve">1, </w:t>
      </w:r>
      <w:r w:rsidR="005B3988">
        <w:rPr>
          <w:rFonts w:ascii="Times New Roman" w:hAnsi="Times New Roman" w:cs="Times New Roman"/>
          <w:color w:val="auto"/>
          <w:sz w:val="22"/>
          <w:szCs w:val="22"/>
        </w:rPr>
        <w:t xml:space="preserve">2 and 4. Their contribution will </w:t>
      </w:r>
      <w:r w:rsidR="00F47011">
        <w:rPr>
          <w:rFonts w:ascii="Times New Roman" w:hAnsi="Times New Roman" w:cs="Times New Roman"/>
          <w:color w:val="auto"/>
          <w:sz w:val="22"/>
          <w:szCs w:val="22"/>
        </w:rPr>
        <w:t>be administered by the World Bank and the implementation will be done by national institutions and the Bank</w:t>
      </w:r>
      <w:r w:rsidR="00B33C86">
        <w:rPr>
          <w:rFonts w:ascii="Times New Roman" w:hAnsi="Times New Roman" w:cs="Times New Roman"/>
          <w:color w:val="auto"/>
          <w:sz w:val="22"/>
          <w:szCs w:val="22"/>
        </w:rPr>
        <w:t>.</w:t>
      </w:r>
    </w:p>
    <w:p w:rsidR="00F47011" w:rsidRDefault="00F47011" w:rsidP="008B1359">
      <w:pPr>
        <w:pStyle w:val="Default"/>
        <w:spacing w:line="276" w:lineRule="auto"/>
        <w:jc w:val="both"/>
        <w:rPr>
          <w:rFonts w:ascii="Times New Roman" w:hAnsi="Times New Roman" w:cs="Times New Roman"/>
          <w:color w:val="auto"/>
          <w:sz w:val="22"/>
          <w:szCs w:val="22"/>
        </w:rPr>
      </w:pPr>
    </w:p>
    <w:p w:rsidR="00F47011" w:rsidRDefault="00F47011" w:rsidP="008B1359">
      <w:pPr>
        <w:pStyle w:val="Default"/>
        <w:spacing w:line="276" w:lineRule="auto"/>
        <w:jc w:val="both"/>
        <w:rPr>
          <w:rFonts w:ascii="Times New Roman" w:hAnsi="Times New Roman" w:cs="Times New Roman"/>
          <w:color w:val="auto"/>
          <w:sz w:val="22"/>
          <w:szCs w:val="22"/>
        </w:rPr>
      </w:pPr>
      <w:proofErr w:type="gramStart"/>
      <w:r w:rsidRPr="00F47011">
        <w:rPr>
          <w:rFonts w:ascii="Times New Roman" w:hAnsi="Times New Roman" w:cs="Times New Roman"/>
          <w:b/>
          <w:i/>
          <w:color w:val="auto"/>
          <w:sz w:val="22"/>
          <w:szCs w:val="22"/>
        </w:rPr>
        <w:t xml:space="preserve">Swiss </w:t>
      </w:r>
      <w:r w:rsidR="00C42311" w:rsidRPr="00C42311">
        <w:rPr>
          <w:rFonts w:ascii="Times New Roman" w:hAnsi="Times New Roman" w:cs="Times New Roman"/>
          <w:b/>
          <w:i/>
          <w:color w:val="auto"/>
          <w:sz w:val="22"/>
          <w:szCs w:val="22"/>
        </w:rPr>
        <w:t xml:space="preserve">State Secretariat for Economic Affairs </w:t>
      </w:r>
      <w:r w:rsidR="00C42311">
        <w:rPr>
          <w:rFonts w:ascii="Times New Roman" w:hAnsi="Times New Roman" w:cs="Times New Roman"/>
          <w:b/>
          <w:i/>
          <w:color w:val="auto"/>
          <w:sz w:val="22"/>
          <w:szCs w:val="22"/>
        </w:rPr>
        <w:t>(</w:t>
      </w:r>
      <w:r w:rsidRPr="00F47011">
        <w:rPr>
          <w:rFonts w:ascii="Times New Roman" w:hAnsi="Times New Roman" w:cs="Times New Roman"/>
          <w:b/>
          <w:i/>
          <w:color w:val="auto"/>
          <w:sz w:val="22"/>
          <w:szCs w:val="22"/>
        </w:rPr>
        <w:t>SECO</w:t>
      </w:r>
      <w:r w:rsidR="00C42311">
        <w:rPr>
          <w:rFonts w:ascii="Times New Roman" w:hAnsi="Times New Roman" w:cs="Times New Roman"/>
          <w:b/>
          <w:i/>
          <w:color w:val="auto"/>
          <w:sz w:val="22"/>
          <w:szCs w:val="22"/>
        </w:rPr>
        <w:t>)</w:t>
      </w:r>
      <w:r w:rsidRPr="00F47011">
        <w:rPr>
          <w:rFonts w:ascii="Times New Roman" w:hAnsi="Times New Roman" w:cs="Times New Roman"/>
          <w:b/>
          <w:i/>
          <w:color w:val="auto"/>
          <w:sz w:val="22"/>
          <w:szCs w:val="22"/>
        </w:rPr>
        <w:t xml:space="preserve"> Disaster Risk and Insurance.</w:t>
      </w:r>
      <w:proofErr w:type="gramEnd"/>
      <w:r w:rsidRPr="00F47011">
        <w:rPr>
          <w:rFonts w:ascii="Times New Roman" w:hAnsi="Times New Roman" w:cs="Times New Roman"/>
          <w:b/>
          <w:i/>
          <w:color w:val="auto"/>
          <w:sz w:val="22"/>
          <w:szCs w:val="22"/>
        </w:rPr>
        <w:t xml:space="preserve"> </w:t>
      </w:r>
      <w:r>
        <w:rPr>
          <w:rFonts w:ascii="Times New Roman" w:hAnsi="Times New Roman" w:cs="Times New Roman"/>
          <w:color w:val="auto"/>
          <w:sz w:val="22"/>
          <w:szCs w:val="22"/>
        </w:rPr>
        <w:t xml:space="preserve">SECO contribution is part of a Swiss/World Bank program to improve Government capacities to improve their knowledge and financial tools to manage disaster contingent liabilities. The contribution will focus mainly </w:t>
      </w:r>
      <w:r w:rsidR="00E940B6">
        <w:rPr>
          <w:rFonts w:ascii="Times New Roman" w:hAnsi="Times New Roman" w:cs="Times New Roman"/>
          <w:color w:val="auto"/>
          <w:sz w:val="22"/>
          <w:szCs w:val="22"/>
        </w:rPr>
        <w:t xml:space="preserve">on </w:t>
      </w:r>
      <w:r>
        <w:rPr>
          <w:rFonts w:ascii="Times New Roman" w:hAnsi="Times New Roman" w:cs="Times New Roman"/>
          <w:color w:val="auto"/>
          <w:sz w:val="22"/>
          <w:szCs w:val="22"/>
        </w:rPr>
        <w:t>Component 1 and 5 of the Program.</w:t>
      </w:r>
    </w:p>
    <w:p w:rsidR="00F47011" w:rsidRDefault="00F47011" w:rsidP="008B1359">
      <w:pPr>
        <w:pStyle w:val="Default"/>
        <w:spacing w:line="276" w:lineRule="auto"/>
        <w:jc w:val="both"/>
        <w:rPr>
          <w:rFonts w:ascii="Times New Roman" w:hAnsi="Times New Roman" w:cs="Times New Roman"/>
          <w:color w:val="auto"/>
          <w:sz w:val="22"/>
          <w:szCs w:val="22"/>
        </w:rPr>
      </w:pPr>
    </w:p>
    <w:p w:rsidR="00F47011" w:rsidRDefault="00F47011" w:rsidP="00F47011">
      <w:pPr>
        <w:autoSpaceDE w:val="0"/>
        <w:autoSpaceDN w:val="0"/>
        <w:adjustRightInd w:val="0"/>
        <w:rPr>
          <w:sz w:val="22"/>
          <w:szCs w:val="22"/>
        </w:rPr>
      </w:pPr>
      <w:proofErr w:type="gramStart"/>
      <w:r w:rsidRPr="00F47011">
        <w:rPr>
          <w:rFonts w:eastAsiaTheme="minorHAnsi"/>
          <w:b/>
          <w:i/>
          <w:sz w:val="22"/>
          <w:szCs w:val="22"/>
        </w:rPr>
        <w:t>World Bank - Austria Urban Partnership Program</w:t>
      </w:r>
      <w:r w:rsidRPr="00F47011">
        <w:rPr>
          <w:b/>
          <w:i/>
          <w:sz w:val="22"/>
          <w:szCs w:val="22"/>
        </w:rPr>
        <w:t>.</w:t>
      </w:r>
      <w:proofErr w:type="gramEnd"/>
      <w:r>
        <w:rPr>
          <w:b/>
          <w:i/>
          <w:sz w:val="22"/>
          <w:szCs w:val="22"/>
        </w:rPr>
        <w:t xml:space="preserve"> </w:t>
      </w:r>
      <w:r>
        <w:rPr>
          <w:sz w:val="22"/>
          <w:szCs w:val="22"/>
        </w:rPr>
        <w:t xml:space="preserve">This initiative aims </w:t>
      </w:r>
      <w:r w:rsidRPr="00F47011">
        <w:rPr>
          <w:sz w:val="22"/>
          <w:szCs w:val="22"/>
        </w:rPr>
        <w:t>to strengthen the capacity of local governments in South-East Europe.</w:t>
      </w:r>
      <w:r>
        <w:rPr>
          <w:sz w:val="22"/>
          <w:szCs w:val="22"/>
        </w:rPr>
        <w:t xml:space="preserve"> This fund will contribute to building disaster risk management capacity at municipal level and will focus its resources </w:t>
      </w:r>
      <w:r w:rsidR="0011655D">
        <w:rPr>
          <w:sz w:val="22"/>
          <w:szCs w:val="22"/>
        </w:rPr>
        <w:t xml:space="preserve">on Component </w:t>
      </w:r>
      <w:r>
        <w:rPr>
          <w:sz w:val="22"/>
          <w:szCs w:val="22"/>
        </w:rPr>
        <w:t>1.</w:t>
      </w:r>
    </w:p>
    <w:p w:rsidR="00E3499E" w:rsidRDefault="00E3499E" w:rsidP="00F47011">
      <w:pPr>
        <w:autoSpaceDE w:val="0"/>
        <w:autoSpaceDN w:val="0"/>
        <w:adjustRightInd w:val="0"/>
        <w:rPr>
          <w:sz w:val="22"/>
          <w:szCs w:val="22"/>
        </w:rPr>
      </w:pPr>
    </w:p>
    <w:p w:rsidR="000E23E7" w:rsidRDefault="000E23E7" w:rsidP="000E23E7">
      <w:pPr>
        <w:autoSpaceDE w:val="0"/>
        <w:autoSpaceDN w:val="0"/>
        <w:adjustRightInd w:val="0"/>
        <w:rPr>
          <w:sz w:val="22"/>
          <w:szCs w:val="22"/>
        </w:rPr>
      </w:pPr>
      <w:r w:rsidRPr="00A617B3">
        <w:rPr>
          <w:b/>
          <w:i/>
          <w:sz w:val="22"/>
          <w:szCs w:val="22"/>
        </w:rPr>
        <w:t xml:space="preserve">United Nations Development </w:t>
      </w:r>
      <w:proofErr w:type="spellStart"/>
      <w:r w:rsidRPr="00A617B3">
        <w:rPr>
          <w:b/>
          <w:i/>
          <w:sz w:val="22"/>
          <w:szCs w:val="22"/>
        </w:rPr>
        <w:t>Programme</w:t>
      </w:r>
      <w:proofErr w:type="spellEnd"/>
      <w:r w:rsidRPr="00A617B3">
        <w:rPr>
          <w:b/>
          <w:i/>
          <w:sz w:val="22"/>
          <w:szCs w:val="22"/>
        </w:rPr>
        <w:t xml:space="preserve"> (UNDP).</w:t>
      </w:r>
      <w:r>
        <w:rPr>
          <w:sz w:val="22"/>
          <w:szCs w:val="22"/>
        </w:rPr>
        <w:t xml:space="preserve"> As part of its recovery support to the Floods Office UNDP is launching a project with regards to capacity development for disaster risk reduction. Over the medium to long term UNDP is planning to launch a </w:t>
      </w:r>
      <w:proofErr w:type="spellStart"/>
      <w:r>
        <w:rPr>
          <w:sz w:val="22"/>
          <w:szCs w:val="22"/>
        </w:rPr>
        <w:t>programme</w:t>
      </w:r>
      <w:proofErr w:type="spellEnd"/>
      <w:r>
        <w:rPr>
          <w:sz w:val="22"/>
          <w:szCs w:val="22"/>
        </w:rPr>
        <w:t xml:space="preserve"> of support to the </w:t>
      </w:r>
      <w:proofErr w:type="spellStart"/>
      <w:r>
        <w:rPr>
          <w:sz w:val="22"/>
          <w:szCs w:val="22"/>
        </w:rPr>
        <w:t>Seriban</w:t>
      </w:r>
      <w:proofErr w:type="spellEnd"/>
      <w:r>
        <w:rPr>
          <w:sz w:val="22"/>
          <w:szCs w:val="22"/>
        </w:rPr>
        <w:t xml:space="preserve"> government and communities. The UNDP support will focus upon strengthening capacities in Institutional Development, </w:t>
      </w:r>
      <w:r>
        <w:rPr>
          <w:sz w:val="22"/>
          <w:szCs w:val="22"/>
        </w:rPr>
        <w:lastRenderedPageBreak/>
        <w:t xml:space="preserve">Risk Reduction, Disaster Preparedness (including early warning) and resilient recovery.  In the immediate period UNDP is planning to contribute about 500,000 towards improving emergency response, early warning, municipal and community preparedness and studies about integration of DRR into development planning.  Through UN- Resident Coordinator’s Office, UNDP will also work to mobilize technical support from other UN agencies for DRR capacity development in different sectors; e.g. education, health, agriculture, housing, water, industry etc.  </w:t>
      </w:r>
    </w:p>
    <w:p w:rsidR="00E3499E" w:rsidRPr="00F47011" w:rsidRDefault="00E3499E" w:rsidP="00F47011">
      <w:pPr>
        <w:autoSpaceDE w:val="0"/>
        <w:autoSpaceDN w:val="0"/>
        <w:adjustRightInd w:val="0"/>
        <w:rPr>
          <w:sz w:val="22"/>
          <w:szCs w:val="22"/>
        </w:rPr>
      </w:pPr>
    </w:p>
    <w:p w:rsidR="005B3988" w:rsidRDefault="005B3988" w:rsidP="008B1359">
      <w:pPr>
        <w:pStyle w:val="Default"/>
        <w:spacing w:line="276" w:lineRule="auto"/>
        <w:jc w:val="both"/>
        <w:rPr>
          <w:rFonts w:ascii="Times New Roman" w:hAnsi="Times New Roman" w:cs="Times New Roman"/>
          <w:color w:val="auto"/>
          <w:sz w:val="22"/>
          <w:szCs w:val="22"/>
        </w:rPr>
      </w:pPr>
    </w:p>
    <w:p w:rsidR="006C4242" w:rsidRPr="008B1359" w:rsidRDefault="00215B33" w:rsidP="008B1359">
      <w:pPr>
        <w:pStyle w:val="Default"/>
        <w:numPr>
          <w:ilvl w:val="0"/>
          <w:numId w:val="5"/>
        </w:numPr>
        <w:spacing w:line="276" w:lineRule="auto"/>
        <w:jc w:val="both"/>
        <w:rPr>
          <w:rFonts w:ascii="Times New Roman" w:hAnsi="Times New Roman" w:cs="Times New Roman"/>
          <w:b/>
          <w:color w:val="auto"/>
          <w:sz w:val="22"/>
          <w:szCs w:val="22"/>
        </w:rPr>
      </w:pPr>
      <w:r>
        <w:rPr>
          <w:rFonts w:ascii="Times New Roman" w:hAnsi="Times New Roman" w:cs="Times New Roman"/>
          <w:b/>
          <w:color w:val="auto"/>
          <w:sz w:val="22"/>
          <w:szCs w:val="22"/>
        </w:rPr>
        <w:t xml:space="preserve">Program </w:t>
      </w:r>
      <w:r w:rsidR="006C4242" w:rsidRPr="008B1359">
        <w:rPr>
          <w:rFonts w:ascii="Times New Roman" w:hAnsi="Times New Roman" w:cs="Times New Roman"/>
          <w:b/>
          <w:color w:val="auto"/>
          <w:sz w:val="22"/>
          <w:szCs w:val="22"/>
        </w:rPr>
        <w:t>Components</w:t>
      </w:r>
    </w:p>
    <w:p w:rsidR="00641E6D" w:rsidRPr="008B1359" w:rsidRDefault="00641E6D" w:rsidP="008B1359">
      <w:pPr>
        <w:pStyle w:val="Default"/>
        <w:spacing w:line="276" w:lineRule="auto"/>
        <w:jc w:val="both"/>
        <w:rPr>
          <w:rFonts w:ascii="Times New Roman" w:hAnsi="Times New Roman" w:cs="Times New Roman"/>
          <w:color w:val="auto"/>
          <w:sz w:val="22"/>
          <w:szCs w:val="22"/>
        </w:rPr>
      </w:pPr>
    </w:p>
    <w:p w:rsidR="00394483" w:rsidRPr="008B1359" w:rsidRDefault="00394483" w:rsidP="008B1359">
      <w:pPr>
        <w:pStyle w:val="Default"/>
        <w:spacing w:line="276" w:lineRule="auto"/>
        <w:jc w:val="both"/>
        <w:rPr>
          <w:rFonts w:ascii="Times New Roman" w:hAnsi="Times New Roman" w:cs="Times New Roman"/>
          <w:sz w:val="22"/>
          <w:szCs w:val="22"/>
        </w:rPr>
      </w:pPr>
      <w:r w:rsidRPr="008B1359">
        <w:rPr>
          <w:rFonts w:ascii="Times New Roman" w:hAnsi="Times New Roman" w:cs="Times New Roman"/>
          <w:sz w:val="22"/>
          <w:szCs w:val="22"/>
        </w:rPr>
        <w:t xml:space="preserve">In the medium/long-term, Serbia would benefit from enhancing its capacity to resist, cope with, and recover from adverse natural events. This would require the country to elevate the </w:t>
      </w:r>
      <w:r w:rsidR="00656427">
        <w:rPr>
          <w:rFonts w:ascii="Times New Roman" w:hAnsi="Times New Roman" w:cs="Times New Roman"/>
          <w:sz w:val="22"/>
          <w:szCs w:val="22"/>
        </w:rPr>
        <w:t>disaster risk management (DRM)</w:t>
      </w:r>
      <w:r w:rsidR="00656427" w:rsidRPr="008B1359">
        <w:rPr>
          <w:rFonts w:ascii="Times New Roman" w:hAnsi="Times New Roman" w:cs="Times New Roman"/>
          <w:sz w:val="22"/>
          <w:szCs w:val="22"/>
        </w:rPr>
        <w:t xml:space="preserve"> </w:t>
      </w:r>
      <w:r w:rsidRPr="008B1359">
        <w:rPr>
          <w:rFonts w:ascii="Times New Roman" w:hAnsi="Times New Roman" w:cs="Times New Roman"/>
          <w:sz w:val="22"/>
          <w:szCs w:val="22"/>
        </w:rPr>
        <w:t xml:space="preserve">agenda which encompasses a wide range of activities and measures, ranging from traditional risk mitigation through structural engineering measures, such as floods protection systems, to preparedness through non-structural measures such as risk-informed spatial planning, enhanced weather forecasting and early warning, and disaster risk financing and insurance solutions. </w:t>
      </w:r>
    </w:p>
    <w:p w:rsidR="00394483" w:rsidRPr="008B1359" w:rsidRDefault="00394483" w:rsidP="008B1359">
      <w:pPr>
        <w:pStyle w:val="Default"/>
        <w:spacing w:line="276" w:lineRule="auto"/>
        <w:jc w:val="both"/>
        <w:rPr>
          <w:rFonts w:ascii="Times New Roman" w:hAnsi="Times New Roman" w:cs="Times New Roman"/>
          <w:sz w:val="22"/>
          <w:szCs w:val="22"/>
        </w:rPr>
      </w:pPr>
    </w:p>
    <w:p w:rsidR="004B08D6" w:rsidRDefault="00641E6D" w:rsidP="008B1359">
      <w:pPr>
        <w:pStyle w:val="Default"/>
        <w:spacing w:line="276" w:lineRule="auto"/>
        <w:jc w:val="both"/>
        <w:rPr>
          <w:rFonts w:ascii="Times New Roman" w:hAnsi="Times New Roman" w:cs="Times New Roman"/>
          <w:color w:val="auto"/>
          <w:sz w:val="22"/>
          <w:szCs w:val="22"/>
        </w:rPr>
      </w:pPr>
      <w:r w:rsidRPr="008B1359">
        <w:rPr>
          <w:rFonts w:ascii="Times New Roman" w:hAnsi="Times New Roman" w:cs="Times New Roman"/>
          <w:color w:val="auto"/>
          <w:sz w:val="22"/>
          <w:szCs w:val="22"/>
        </w:rPr>
        <w:t xml:space="preserve">Taking advantage of the opportunity to improve and systematize </w:t>
      </w:r>
      <w:r w:rsidR="00656427">
        <w:rPr>
          <w:rFonts w:ascii="Times New Roman" w:hAnsi="Times New Roman" w:cs="Times New Roman"/>
          <w:color w:val="auto"/>
          <w:sz w:val="22"/>
          <w:szCs w:val="22"/>
        </w:rPr>
        <w:t>DRM</w:t>
      </w:r>
      <w:r w:rsidRPr="008B1359">
        <w:rPr>
          <w:rFonts w:ascii="Times New Roman" w:hAnsi="Times New Roman" w:cs="Times New Roman"/>
          <w:color w:val="auto"/>
          <w:sz w:val="22"/>
          <w:szCs w:val="22"/>
        </w:rPr>
        <w:t xml:space="preserve"> in Serbia, </w:t>
      </w:r>
      <w:r w:rsidR="004B08D6">
        <w:rPr>
          <w:rFonts w:ascii="Times New Roman" w:hAnsi="Times New Roman" w:cs="Times New Roman"/>
          <w:color w:val="auto"/>
          <w:sz w:val="22"/>
          <w:szCs w:val="22"/>
        </w:rPr>
        <w:t xml:space="preserve">the Program will advance the DRM agenda in the country by revisiting existing practices and introducing new approaches. </w:t>
      </w:r>
    </w:p>
    <w:p w:rsidR="00641E6D" w:rsidRPr="008B1359" w:rsidRDefault="00641E6D" w:rsidP="008B1359">
      <w:pPr>
        <w:pStyle w:val="Default"/>
        <w:spacing w:line="276" w:lineRule="auto"/>
        <w:jc w:val="both"/>
        <w:rPr>
          <w:rFonts w:ascii="Times New Roman" w:hAnsi="Times New Roman" w:cs="Times New Roman"/>
          <w:color w:val="auto"/>
          <w:sz w:val="22"/>
          <w:szCs w:val="22"/>
        </w:rPr>
      </w:pPr>
      <w:r w:rsidRPr="008B1359">
        <w:rPr>
          <w:rFonts w:ascii="Times New Roman" w:hAnsi="Times New Roman" w:cs="Times New Roman"/>
          <w:color w:val="auto"/>
          <w:sz w:val="22"/>
          <w:szCs w:val="22"/>
        </w:rPr>
        <w:t xml:space="preserve">At the same time, </w:t>
      </w:r>
      <w:r w:rsidR="00C428FC">
        <w:rPr>
          <w:rFonts w:ascii="Times New Roman" w:hAnsi="Times New Roman" w:cs="Times New Roman"/>
          <w:color w:val="auto"/>
          <w:sz w:val="22"/>
          <w:szCs w:val="22"/>
        </w:rPr>
        <w:t>the Program adopts</w:t>
      </w:r>
      <w:r w:rsidRPr="008B1359">
        <w:rPr>
          <w:rFonts w:ascii="Times New Roman" w:hAnsi="Times New Roman" w:cs="Times New Roman"/>
          <w:color w:val="auto"/>
          <w:sz w:val="22"/>
          <w:szCs w:val="22"/>
        </w:rPr>
        <w:t xml:space="preserve"> a framework approach that will allow the country to build on existing activities </w:t>
      </w:r>
      <w:r w:rsidR="00C428FC">
        <w:rPr>
          <w:rFonts w:ascii="Times New Roman" w:hAnsi="Times New Roman" w:cs="Times New Roman"/>
          <w:color w:val="auto"/>
          <w:sz w:val="22"/>
          <w:szCs w:val="22"/>
        </w:rPr>
        <w:t>and</w:t>
      </w:r>
      <w:r w:rsidR="00C428FC" w:rsidRPr="008B1359">
        <w:rPr>
          <w:rFonts w:ascii="Times New Roman" w:hAnsi="Times New Roman" w:cs="Times New Roman"/>
          <w:color w:val="auto"/>
          <w:sz w:val="22"/>
          <w:szCs w:val="22"/>
        </w:rPr>
        <w:t xml:space="preserve"> </w:t>
      </w:r>
      <w:r w:rsidR="00C428FC">
        <w:rPr>
          <w:rFonts w:ascii="Times New Roman" w:hAnsi="Times New Roman" w:cs="Times New Roman"/>
          <w:color w:val="auto"/>
          <w:sz w:val="22"/>
          <w:szCs w:val="22"/>
        </w:rPr>
        <w:t>improve</w:t>
      </w:r>
      <w:r w:rsidR="00C428FC" w:rsidRPr="008B1359">
        <w:rPr>
          <w:rFonts w:ascii="Times New Roman" w:hAnsi="Times New Roman" w:cs="Times New Roman"/>
          <w:color w:val="auto"/>
          <w:sz w:val="22"/>
          <w:szCs w:val="22"/>
        </w:rPr>
        <w:t xml:space="preserve"> </w:t>
      </w:r>
      <w:r w:rsidR="001B0036">
        <w:rPr>
          <w:rFonts w:ascii="Times New Roman" w:hAnsi="Times New Roman" w:cs="Times New Roman"/>
          <w:color w:val="auto"/>
          <w:sz w:val="22"/>
          <w:szCs w:val="22"/>
        </w:rPr>
        <w:t>its</w:t>
      </w:r>
      <w:r w:rsidR="001B0036" w:rsidRPr="008B1359">
        <w:rPr>
          <w:rFonts w:ascii="Times New Roman" w:hAnsi="Times New Roman" w:cs="Times New Roman"/>
          <w:color w:val="auto"/>
          <w:sz w:val="22"/>
          <w:szCs w:val="22"/>
        </w:rPr>
        <w:t xml:space="preserve"> </w:t>
      </w:r>
      <w:r w:rsidRPr="008B1359">
        <w:rPr>
          <w:rFonts w:ascii="Times New Roman" w:hAnsi="Times New Roman" w:cs="Times New Roman"/>
          <w:color w:val="auto"/>
          <w:sz w:val="22"/>
          <w:szCs w:val="22"/>
        </w:rPr>
        <w:t>national system</w:t>
      </w:r>
      <w:r w:rsidR="00394483" w:rsidRPr="008B1359">
        <w:rPr>
          <w:rFonts w:ascii="Times New Roman" w:hAnsi="Times New Roman" w:cs="Times New Roman"/>
          <w:color w:val="auto"/>
          <w:sz w:val="22"/>
          <w:szCs w:val="22"/>
        </w:rPr>
        <w:t>s</w:t>
      </w:r>
      <w:r w:rsidRPr="008B1359">
        <w:rPr>
          <w:rFonts w:ascii="Times New Roman" w:hAnsi="Times New Roman" w:cs="Times New Roman"/>
          <w:color w:val="auto"/>
          <w:sz w:val="22"/>
          <w:szCs w:val="22"/>
        </w:rPr>
        <w:t>.</w:t>
      </w:r>
      <w:r w:rsidR="00AE2484">
        <w:rPr>
          <w:rFonts w:ascii="Times New Roman" w:hAnsi="Times New Roman" w:cs="Times New Roman"/>
          <w:color w:val="auto"/>
          <w:sz w:val="22"/>
          <w:szCs w:val="22"/>
        </w:rPr>
        <w:t xml:space="preserve"> I</w:t>
      </w:r>
      <w:r w:rsidRPr="008B1359">
        <w:rPr>
          <w:rFonts w:ascii="Times New Roman" w:hAnsi="Times New Roman" w:cs="Times New Roman"/>
          <w:color w:val="auto"/>
          <w:sz w:val="22"/>
          <w:szCs w:val="22"/>
        </w:rPr>
        <w:t xml:space="preserve">n order to expedite short and medium term actions, some of the activities will build on Serbia’s existing policies and administrative and technical procedures relating to water management and flood protection, </w:t>
      </w:r>
      <w:r w:rsidR="00B50954">
        <w:rPr>
          <w:rFonts w:ascii="Times New Roman" w:hAnsi="Times New Roman" w:cs="Times New Roman"/>
          <w:color w:val="auto"/>
          <w:sz w:val="22"/>
          <w:szCs w:val="22"/>
        </w:rPr>
        <w:t>while</w:t>
      </w:r>
      <w:r w:rsidRPr="008B1359">
        <w:rPr>
          <w:rFonts w:ascii="Times New Roman" w:hAnsi="Times New Roman" w:cs="Times New Roman"/>
          <w:color w:val="auto"/>
          <w:sz w:val="22"/>
          <w:szCs w:val="22"/>
        </w:rPr>
        <w:t xml:space="preserve"> drawing in global best-practices. The </w:t>
      </w:r>
      <w:r w:rsidR="00E54C1B">
        <w:rPr>
          <w:rFonts w:ascii="Times New Roman" w:hAnsi="Times New Roman" w:cs="Times New Roman"/>
          <w:color w:val="auto"/>
          <w:sz w:val="22"/>
          <w:szCs w:val="22"/>
        </w:rPr>
        <w:t>P</w:t>
      </w:r>
      <w:r w:rsidR="00E54C1B" w:rsidRPr="008B1359">
        <w:rPr>
          <w:rFonts w:ascii="Times New Roman" w:hAnsi="Times New Roman" w:cs="Times New Roman"/>
          <w:color w:val="auto"/>
          <w:sz w:val="22"/>
          <w:szCs w:val="22"/>
        </w:rPr>
        <w:t xml:space="preserve">rogram </w:t>
      </w:r>
      <w:r w:rsidRPr="008B1359">
        <w:rPr>
          <w:rFonts w:ascii="Times New Roman" w:hAnsi="Times New Roman" w:cs="Times New Roman"/>
          <w:color w:val="auto"/>
          <w:sz w:val="22"/>
          <w:szCs w:val="22"/>
        </w:rPr>
        <w:t xml:space="preserve">will support the government’s efforts to </w:t>
      </w:r>
      <w:r w:rsidR="005263AF">
        <w:rPr>
          <w:rFonts w:ascii="Times New Roman" w:hAnsi="Times New Roman" w:cs="Times New Roman"/>
          <w:color w:val="auto"/>
          <w:sz w:val="22"/>
          <w:szCs w:val="22"/>
        </w:rPr>
        <w:t>better</w:t>
      </w:r>
      <w:r w:rsidR="005263AF" w:rsidRPr="008B1359">
        <w:rPr>
          <w:rFonts w:ascii="Times New Roman" w:hAnsi="Times New Roman" w:cs="Times New Roman"/>
          <w:color w:val="auto"/>
          <w:sz w:val="22"/>
          <w:szCs w:val="22"/>
        </w:rPr>
        <w:t xml:space="preserve"> </w:t>
      </w:r>
      <w:r w:rsidRPr="008B1359">
        <w:rPr>
          <w:rFonts w:ascii="Times New Roman" w:hAnsi="Times New Roman" w:cs="Times New Roman"/>
          <w:color w:val="auto"/>
          <w:sz w:val="22"/>
          <w:szCs w:val="22"/>
        </w:rPr>
        <w:t>comply with the EU acquits, notably the Water Framework Directive and the Flood Directive</w:t>
      </w:r>
      <w:r w:rsidR="005B3988">
        <w:rPr>
          <w:rFonts w:ascii="Times New Roman" w:hAnsi="Times New Roman" w:cs="Times New Roman"/>
          <w:color w:val="auto"/>
          <w:sz w:val="22"/>
          <w:szCs w:val="22"/>
        </w:rPr>
        <w:t xml:space="preserve">, Climate Change Directive related to </w:t>
      </w:r>
      <w:r w:rsidR="005263AF">
        <w:rPr>
          <w:rFonts w:ascii="Times New Roman" w:hAnsi="Times New Roman" w:cs="Times New Roman"/>
          <w:color w:val="auto"/>
          <w:sz w:val="22"/>
          <w:szCs w:val="22"/>
        </w:rPr>
        <w:t>adaptation</w:t>
      </w:r>
      <w:r w:rsidR="005B3988">
        <w:rPr>
          <w:rFonts w:ascii="Times New Roman" w:hAnsi="Times New Roman" w:cs="Times New Roman"/>
          <w:color w:val="auto"/>
          <w:sz w:val="22"/>
          <w:szCs w:val="22"/>
        </w:rPr>
        <w:t xml:space="preserve"> to Climate Change, and the Civil Protection Directive</w:t>
      </w:r>
      <w:r w:rsidRPr="008B1359">
        <w:rPr>
          <w:rFonts w:ascii="Times New Roman" w:hAnsi="Times New Roman" w:cs="Times New Roman"/>
          <w:color w:val="auto"/>
          <w:sz w:val="22"/>
          <w:szCs w:val="22"/>
        </w:rPr>
        <w:t xml:space="preserve">. It will </w:t>
      </w:r>
      <w:r w:rsidR="005263AF">
        <w:rPr>
          <w:rFonts w:ascii="Times New Roman" w:hAnsi="Times New Roman" w:cs="Times New Roman"/>
          <w:color w:val="auto"/>
          <w:sz w:val="22"/>
          <w:szCs w:val="22"/>
        </w:rPr>
        <w:t xml:space="preserve">not only </w:t>
      </w:r>
      <w:r w:rsidRPr="008B1359">
        <w:rPr>
          <w:rFonts w:ascii="Times New Roman" w:hAnsi="Times New Roman" w:cs="Times New Roman"/>
          <w:color w:val="auto"/>
          <w:sz w:val="22"/>
          <w:szCs w:val="22"/>
        </w:rPr>
        <w:t>aim to foster solutions at local and/or national scale</w:t>
      </w:r>
      <w:r w:rsidR="004D45A6">
        <w:rPr>
          <w:rFonts w:ascii="Times New Roman" w:hAnsi="Times New Roman" w:cs="Times New Roman"/>
          <w:color w:val="auto"/>
          <w:sz w:val="22"/>
          <w:szCs w:val="22"/>
        </w:rPr>
        <w:t>,</w:t>
      </w:r>
      <w:r w:rsidRPr="008B1359">
        <w:rPr>
          <w:rFonts w:ascii="Times New Roman" w:hAnsi="Times New Roman" w:cs="Times New Roman"/>
          <w:color w:val="auto"/>
          <w:sz w:val="22"/>
          <w:szCs w:val="22"/>
        </w:rPr>
        <w:t xml:space="preserve"> but also help strengthen the regional platform</w:t>
      </w:r>
      <w:r w:rsidR="004D45A6">
        <w:rPr>
          <w:rFonts w:ascii="Times New Roman" w:hAnsi="Times New Roman" w:cs="Times New Roman"/>
          <w:color w:val="auto"/>
          <w:sz w:val="22"/>
          <w:szCs w:val="22"/>
        </w:rPr>
        <w:t>s</w:t>
      </w:r>
      <w:r w:rsidRPr="008B1359">
        <w:rPr>
          <w:rFonts w:ascii="Times New Roman" w:hAnsi="Times New Roman" w:cs="Times New Roman"/>
          <w:color w:val="auto"/>
          <w:sz w:val="22"/>
          <w:szCs w:val="22"/>
        </w:rPr>
        <w:t xml:space="preserve"> of cooperation and river basin management that are essential to manage water and floods that rise in the </w:t>
      </w:r>
      <w:r w:rsidR="00394483" w:rsidRPr="008B1359">
        <w:rPr>
          <w:rFonts w:ascii="Times New Roman" w:hAnsi="Times New Roman" w:cs="Times New Roman"/>
          <w:color w:val="auto"/>
          <w:sz w:val="22"/>
          <w:szCs w:val="22"/>
        </w:rPr>
        <w:t>trans</w:t>
      </w:r>
      <w:r w:rsidR="004D45A6">
        <w:rPr>
          <w:rFonts w:ascii="Times New Roman" w:hAnsi="Times New Roman" w:cs="Times New Roman"/>
          <w:color w:val="auto"/>
          <w:sz w:val="22"/>
          <w:szCs w:val="22"/>
        </w:rPr>
        <w:t>-</w:t>
      </w:r>
      <w:r w:rsidR="00394483" w:rsidRPr="008B1359">
        <w:rPr>
          <w:rFonts w:ascii="Times New Roman" w:hAnsi="Times New Roman" w:cs="Times New Roman"/>
          <w:color w:val="auto"/>
          <w:sz w:val="22"/>
          <w:szCs w:val="22"/>
        </w:rPr>
        <w:t>boundary</w:t>
      </w:r>
      <w:r w:rsidRPr="008B1359">
        <w:rPr>
          <w:rFonts w:ascii="Times New Roman" w:hAnsi="Times New Roman" w:cs="Times New Roman"/>
          <w:color w:val="auto"/>
          <w:sz w:val="22"/>
          <w:szCs w:val="22"/>
        </w:rPr>
        <w:t xml:space="preserve"> river basins </w:t>
      </w:r>
      <w:r w:rsidR="004D45A6">
        <w:rPr>
          <w:rFonts w:ascii="Times New Roman" w:hAnsi="Times New Roman" w:cs="Times New Roman"/>
          <w:color w:val="auto"/>
          <w:sz w:val="22"/>
          <w:szCs w:val="22"/>
        </w:rPr>
        <w:t>of</w:t>
      </w:r>
      <w:r w:rsidR="004D45A6" w:rsidRPr="008B1359">
        <w:rPr>
          <w:rFonts w:ascii="Times New Roman" w:hAnsi="Times New Roman" w:cs="Times New Roman"/>
          <w:color w:val="auto"/>
          <w:sz w:val="22"/>
          <w:szCs w:val="22"/>
        </w:rPr>
        <w:t xml:space="preserve"> </w:t>
      </w:r>
      <w:r w:rsidRPr="008B1359">
        <w:rPr>
          <w:rFonts w:ascii="Times New Roman" w:hAnsi="Times New Roman" w:cs="Times New Roman"/>
          <w:color w:val="auto"/>
          <w:sz w:val="22"/>
          <w:szCs w:val="22"/>
        </w:rPr>
        <w:t>which Serbia controls only a part (Danube river, Sava, Drina, Tisza, etc.).</w:t>
      </w:r>
    </w:p>
    <w:p w:rsidR="004139BE" w:rsidRDefault="004139BE" w:rsidP="008B1359">
      <w:pPr>
        <w:pStyle w:val="Default"/>
        <w:spacing w:line="276" w:lineRule="auto"/>
        <w:jc w:val="both"/>
        <w:rPr>
          <w:rFonts w:ascii="Times New Roman" w:hAnsi="Times New Roman" w:cs="Times New Roman"/>
          <w:color w:val="auto"/>
          <w:sz w:val="22"/>
          <w:szCs w:val="22"/>
        </w:rPr>
      </w:pPr>
    </w:p>
    <w:p w:rsidR="005B3988" w:rsidRDefault="005B3988" w:rsidP="008B1359">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The main challenge under this </w:t>
      </w:r>
      <w:r w:rsidR="00BC6288">
        <w:rPr>
          <w:rFonts w:ascii="Times New Roman" w:hAnsi="Times New Roman" w:cs="Times New Roman"/>
          <w:color w:val="auto"/>
          <w:sz w:val="22"/>
          <w:szCs w:val="22"/>
        </w:rPr>
        <w:t>P</w:t>
      </w:r>
      <w:r>
        <w:rPr>
          <w:rFonts w:ascii="Times New Roman" w:hAnsi="Times New Roman" w:cs="Times New Roman"/>
          <w:color w:val="auto"/>
          <w:sz w:val="22"/>
          <w:szCs w:val="22"/>
        </w:rPr>
        <w:t>rogram is to build a</w:t>
      </w:r>
      <w:r w:rsidR="0031626C">
        <w:rPr>
          <w:rFonts w:ascii="Times New Roman" w:hAnsi="Times New Roman" w:cs="Times New Roman"/>
          <w:color w:val="auto"/>
          <w:sz w:val="22"/>
          <w:szCs w:val="22"/>
        </w:rPr>
        <w:t>n appropriate and</w:t>
      </w:r>
      <w:r>
        <w:rPr>
          <w:rFonts w:ascii="Times New Roman" w:hAnsi="Times New Roman" w:cs="Times New Roman"/>
          <w:color w:val="auto"/>
          <w:sz w:val="22"/>
          <w:szCs w:val="22"/>
        </w:rPr>
        <w:t xml:space="preserve"> </w:t>
      </w:r>
      <w:r w:rsidR="0031626C">
        <w:rPr>
          <w:rFonts w:ascii="Times New Roman" w:hAnsi="Times New Roman" w:cs="Times New Roman"/>
          <w:color w:val="auto"/>
          <w:sz w:val="22"/>
          <w:szCs w:val="22"/>
        </w:rPr>
        <w:t xml:space="preserve">longstanding </w:t>
      </w:r>
      <w:r>
        <w:rPr>
          <w:rFonts w:ascii="Times New Roman" w:hAnsi="Times New Roman" w:cs="Times New Roman"/>
          <w:color w:val="auto"/>
          <w:sz w:val="22"/>
          <w:szCs w:val="22"/>
        </w:rPr>
        <w:t xml:space="preserve">system for </w:t>
      </w:r>
      <w:r w:rsidR="00197851">
        <w:rPr>
          <w:rFonts w:ascii="Times New Roman" w:hAnsi="Times New Roman" w:cs="Times New Roman"/>
          <w:color w:val="auto"/>
          <w:sz w:val="22"/>
          <w:szCs w:val="22"/>
        </w:rPr>
        <w:t>DRM</w:t>
      </w:r>
      <w:r>
        <w:rPr>
          <w:rFonts w:ascii="Times New Roman" w:hAnsi="Times New Roman" w:cs="Times New Roman"/>
          <w:color w:val="auto"/>
          <w:sz w:val="22"/>
          <w:szCs w:val="22"/>
        </w:rPr>
        <w:t xml:space="preserve"> in the country, where different institutions collaborate and work together to </w:t>
      </w:r>
      <w:r w:rsidR="00DA5081">
        <w:rPr>
          <w:rFonts w:ascii="Times New Roman" w:hAnsi="Times New Roman" w:cs="Times New Roman"/>
          <w:color w:val="auto"/>
          <w:sz w:val="22"/>
          <w:szCs w:val="22"/>
        </w:rPr>
        <w:t>systematically</w:t>
      </w:r>
      <w:r>
        <w:rPr>
          <w:rFonts w:ascii="Times New Roman" w:hAnsi="Times New Roman" w:cs="Times New Roman"/>
          <w:color w:val="auto"/>
          <w:sz w:val="22"/>
          <w:szCs w:val="22"/>
        </w:rPr>
        <w:t xml:space="preserve"> reduce risk</w:t>
      </w:r>
      <w:r w:rsidR="00DA5081">
        <w:rPr>
          <w:rFonts w:ascii="Times New Roman" w:hAnsi="Times New Roman" w:cs="Times New Roman"/>
          <w:color w:val="auto"/>
          <w:sz w:val="22"/>
          <w:szCs w:val="22"/>
        </w:rPr>
        <w:t>s</w:t>
      </w:r>
      <w:r>
        <w:rPr>
          <w:rFonts w:ascii="Times New Roman" w:hAnsi="Times New Roman" w:cs="Times New Roman"/>
          <w:color w:val="auto"/>
          <w:sz w:val="22"/>
          <w:szCs w:val="22"/>
        </w:rPr>
        <w:t xml:space="preserve"> and respond more efficiently to disasters.</w:t>
      </w:r>
    </w:p>
    <w:p w:rsidR="005B3988" w:rsidRPr="008B1359" w:rsidRDefault="005B3988" w:rsidP="008B1359">
      <w:pPr>
        <w:pStyle w:val="Default"/>
        <w:spacing w:line="276" w:lineRule="auto"/>
        <w:jc w:val="both"/>
        <w:rPr>
          <w:rFonts w:ascii="Times New Roman" w:hAnsi="Times New Roman" w:cs="Times New Roman"/>
          <w:color w:val="auto"/>
          <w:sz w:val="22"/>
          <w:szCs w:val="22"/>
        </w:rPr>
      </w:pPr>
    </w:p>
    <w:p w:rsidR="00394483" w:rsidRPr="008B1359" w:rsidRDefault="00394483" w:rsidP="008B1359">
      <w:pPr>
        <w:pStyle w:val="Default"/>
        <w:spacing w:line="276" w:lineRule="auto"/>
        <w:jc w:val="both"/>
        <w:rPr>
          <w:rFonts w:ascii="Times New Roman" w:hAnsi="Times New Roman" w:cs="Times New Roman"/>
          <w:color w:val="auto"/>
          <w:sz w:val="22"/>
          <w:szCs w:val="22"/>
        </w:rPr>
      </w:pPr>
      <w:r w:rsidRPr="008B1359">
        <w:rPr>
          <w:rFonts w:ascii="Times New Roman" w:hAnsi="Times New Roman" w:cs="Times New Roman"/>
          <w:color w:val="auto"/>
          <w:sz w:val="22"/>
          <w:szCs w:val="22"/>
        </w:rPr>
        <w:t xml:space="preserve">The </w:t>
      </w:r>
      <w:r w:rsidR="005B3988">
        <w:rPr>
          <w:rFonts w:ascii="Times New Roman" w:hAnsi="Times New Roman" w:cs="Times New Roman"/>
          <w:color w:val="auto"/>
          <w:sz w:val="22"/>
          <w:szCs w:val="22"/>
        </w:rPr>
        <w:t xml:space="preserve">Program </w:t>
      </w:r>
      <w:r w:rsidR="009E2469">
        <w:rPr>
          <w:rFonts w:ascii="Times New Roman" w:hAnsi="Times New Roman" w:cs="Times New Roman"/>
          <w:color w:val="auto"/>
          <w:sz w:val="22"/>
          <w:szCs w:val="22"/>
        </w:rPr>
        <w:t>lays out a framework with six components and will be implemented through</w:t>
      </w:r>
      <w:r w:rsidR="00D14FFC" w:rsidRPr="008B1359">
        <w:rPr>
          <w:rFonts w:ascii="Times New Roman" w:hAnsi="Times New Roman" w:cs="Times New Roman"/>
          <w:color w:val="auto"/>
          <w:sz w:val="22"/>
          <w:szCs w:val="22"/>
        </w:rPr>
        <w:t xml:space="preserve"> annual work plan</w:t>
      </w:r>
      <w:r w:rsidR="00BD21AC">
        <w:rPr>
          <w:rFonts w:ascii="Times New Roman" w:hAnsi="Times New Roman" w:cs="Times New Roman"/>
          <w:color w:val="auto"/>
          <w:sz w:val="22"/>
          <w:szCs w:val="22"/>
        </w:rPr>
        <w:t>s</w:t>
      </w:r>
      <w:r w:rsidR="00D14FFC" w:rsidRPr="008B1359">
        <w:rPr>
          <w:rFonts w:ascii="Times New Roman" w:hAnsi="Times New Roman" w:cs="Times New Roman"/>
          <w:color w:val="auto"/>
          <w:sz w:val="22"/>
          <w:szCs w:val="22"/>
        </w:rPr>
        <w:t xml:space="preserve">. The </w:t>
      </w:r>
      <w:r w:rsidR="00215B33">
        <w:rPr>
          <w:rFonts w:ascii="Times New Roman" w:hAnsi="Times New Roman" w:cs="Times New Roman"/>
          <w:color w:val="auto"/>
          <w:sz w:val="22"/>
          <w:szCs w:val="22"/>
        </w:rPr>
        <w:t>f</w:t>
      </w:r>
      <w:r w:rsidR="00D14FFC" w:rsidRPr="008B1359">
        <w:rPr>
          <w:rFonts w:ascii="Times New Roman" w:hAnsi="Times New Roman" w:cs="Times New Roman"/>
          <w:color w:val="auto"/>
          <w:sz w:val="22"/>
          <w:szCs w:val="22"/>
        </w:rPr>
        <w:t xml:space="preserve">ramework </w:t>
      </w:r>
      <w:r w:rsidRPr="008B1359">
        <w:rPr>
          <w:rFonts w:ascii="Times New Roman" w:hAnsi="Times New Roman" w:cs="Times New Roman"/>
          <w:color w:val="auto"/>
          <w:sz w:val="22"/>
          <w:szCs w:val="22"/>
        </w:rPr>
        <w:t>contain</w:t>
      </w:r>
      <w:r w:rsidR="00215B33">
        <w:rPr>
          <w:rFonts w:ascii="Times New Roman" w:hAnsi="Times New Roman" w:cs="Times New Roman"/>
          <w:color w:val="auto"/>
          <w:sz w:val="22"/>
          <w:szCs w:val="22"/>
        </w:rPr>
        <w:t>s</w:t>
      </w:r>
      <w:r w:rsidR="00D14FFC" w:rsidRPr="008B1359">
        <w:rPr>
          <w:rFonts w:ascii="Times New Roman" w:hAnsi="Times New Roman" w:cs="Times New Roman"/>
          <w:color w:val="auto"/>
          <w:sz w:val="22"/>
          <w:szCs w:val="22"/>
        </w:rPr>
        <w:t xml:space="preserve"> all activities that could </w:t>
      </w:r>
      <w:r w:rsidRPr="008B1359">
        <w:rPr>
          <w:rFonts w:ascii="Times New Roman" w:hAnsi="Times New Roman" w:cs="Times New Roman"/>
          <w:color w:val="auto"/>
          <w:sz w:val="22"/>
          <w:szCs w:val="22"/>
        </w:rPr>
        <w:t>be developed</w:t>
      </w:r>
      <w:r w:rsidR="00D14FFC" w:rsidRPr="008B1359">
        <w:rPr>
          <w:rFonts w:ascii="Times New Roman" w:hAnsi="Times New Roman" w:cs="Times New Roman"/>
          <w:color w:val="auto"/>
          <w:sz w:val="22"/>
          <w:szCs w:val="22"/>
        </w:rPr>
        <w:t xml:space="preserve"> and </w:t>
      </w:r>
      <w:r w:rsidR="00E01391">
        <w:rPr>
          <w:rFonts w:ascii="Times New Roman" w:hAnsi="Times New Roman" w:cs="Times New Roman"/>
          <w:color w:val="auto"/>
          <w:sz w:val="22"/>
          <w:szCs w:val="22"/>
        </w:rPr>
        <w:t>financed</w:t>
      </w:r>
      <w:r w:rsidR="00E01391" w:rsidRPr="008B1359">
        <w:rPr>
          <w:rFonts w:ascii="Times New Roman" w:hAnsi="Times New Roman" w:cs="Times New Roman"/>
          <w:color w:val="auto"/>
          <w:sz w:val="22"/>
          <w:szCs w:val="22"/>
        </w:rPr>
        <w:t xml:space="preserve"> </w:t>
      </w:r>
      <w:r w:rsidR="00C029F1">
        <w:rPr>
          <w:rFonts w:ascii="Times New Roman" w:hAnsi="Times New Roman" w:cs="Times New Roman"/>
          <w:color w:val="auto"/>
          <w:sz w:val="22"/>
          <w:szCs w:val="22"/>
        </w:rPr>
        <w:t>by</w:t>
      </w:r>
      <w:r w:rsidR="00C029F1" w:rsidRPr="008B1359">
        <w:rPr>
          <w:rFonts w:ascii="Times New Roman" w:hAnsi="Times New Roman" w:cs="Times New Roman"/>
          <w:color w:val="auto"/>
          <w:sz w:val="22"/>
          <w:szCs w:val="22"/>
        </w:rPr>
        <w:t xml:space="preserve"> </w:t>
      </w:r>
      <w:r w:rsidRPr="008B1359">
        <w:rPr>
          <w:rFonts w:ascii="Times New Roman" w:hAnsi="Times New Roman" w:cs="Times New Roman"/>
          <w:color w:val="auto"/>
          <w:sz w:val="22"/>
          <w:szCs w:val="22"/>
        </w:rPr>
        <w:t>the fund</w:t>
      </w:r>
      <w:r w:rsidR="00E01391">
        <w:rPr>
          <w:rFonts w:ascii="Times New Roman" w:hAnsi="Times New Roman" w:cs="Times New Roman"/>
          <w:color w:val="auto"/>
          <w:sz w:val="22"/>
          <w:szCs w:val="22"/>
        </w:rPr>
        <w:t xml:space="preserve">s from donors and development </w:t>
      </w:r>
      <w:r w:rsidR="001A5AED">
        <w:rPr>
          <w:rFonts w:ascii="Times New Roman" w:hAnsi="Times New Roman" w:cs="Times New Roman"/>
          <w:color w:val="auto"/>
          <w:sz w:val="22"/>
          <w:szCs w:val="22"/>
        </w:rPr>
        <w:t>partners</w:t>
      </w:r>
      <w:r w:rsidRPr="008B1359">
        <w:rPr>
          <w:rFonts w:ascii="Times New Roman" w:hAnsi="Times New Roman" w:cs="Times New Roman"/>
          <w:color w:val="auto"/>
          <w:sz w:val="22"/>
          <w:szCs w:val="22"/>
        </w:rPr>
        <w:t xml:space="preserve">. The components are </w:t>
      </w:r>
      <w:r w:rsidR="00B80142">
        <w:rPr>
          <w:rFonts w:ascii="Times New Roman" w:hAnsi="Times New Roman" w:cs="Times New Roman"/>
          <w:color w:val="auto"/>
          <w:sz w:val="22"/>
          <w:szCs w:val="22"/>
        </w:rPr>
        <w:t>described below</w:t>
      </w:r>
      <w:r w:rsidRPr="008B1359">
        <w:rPr>
          <w:rFonts w:ascii="Times New Roman" w:hAnsi="Times New Roman" w:cs="Times New Roman"/>
          <w:color w:val="auto"/>
          <w:sz w:val="22"/>
          <w:szCs w:val="22"/>
        </w:rPr>
        <w:t>:</w:t>
      </w:r>
    </w:p>
    <w:p w:rsidR="00394483" w:rsidRPr="008B1359" w:rsidRDefault="00394483" w:rsidP="008B1359">
      <w:pPr>
        <w:pStyle w:val="Default"/>
        <w:spacing w:line="276" w:lineRule="auto"/>
        <w:jc w:val="both"/>
        <w:rPr>
          <w:rFonts w:ascii="Times New Roman" w:hAnsi="Times New Roman" w:cs="Times New Roman"/>
          <w:color w:val="auto"/>
          <w:sz w:val="22"/>
          <w:szCs w:val="22"/>
        </w:rPr>
      </w:pPr>
    </w:p>
    <w:p w:rsidR="00491E66" w:rsidRDefault="003B6DE6" w:rsidP="008B1359">
      <w:pPr>
        <w:spacing w:line="276" w:lineRule="auto"/>
        <w:jc w:val="both"/>
        <w:rPr>
          <w:i/>
          <w:sz w:val="22"/>
          <w:szCs w:val="22"/>
        </w:rPr>
      </w:pPr>
      <w:r>
        <w:rPr>
          <w:i/>
          <w:sz w:val="22"/>
          <w:szCs w:val="22"/>
        </w:rPr>
        <w:t xml:space="preserve">Component 1: </w:t>
      </w:r>
      <w:r w:rsidR="00491E66">
        <w:rPr>
          <w:i/>
          <w:sz w:val="22"/>
          <w:szCs w:val="22"/>
        </w:rPr>
        <w:t>Institutional building</w:t>
      </w:r>
    </w:p>
    <w:p w:rsidR="00491E66" w:rsidRDefault="00491E66" w:rsidP="008B1359">
      <w:pPr>
        <w:spacing w:line="276" w:lineRule="auto"/>
        <w:jc w:val="both"/>
        <w:rPr>
          <w:sz w:val="22"/>
          <w:szCs w:val="22"/>
        </w:rPr>
      </w:pPr>
    </w:p>
    <w:p w:rsidR="00491E66" w:rsidRDefault="00491E66" w:rsidP="00491E66">
      <w:pPr>
        <w:spacing w:line="276" w:lineRule="auto"/>
        <w:jc w:val="both"/>
        <w:rPr>
          <w:sz w:val="22"/>
          <w:szCs w:val="22"/>
        </w:rPr>
      </w:pPr>
      <w:r w:rsidRPr="00491E66">
        <w:rPr>
          <w:sz w:val="22"/>
          <w:szCs w:val="22"/>
        </w:rPr>
        <w:t>Effective DRM requires collective action from a wide range of key stakeholders across ministries, departments, and agencies at all levels. This requires an institutional anchor and strong inter-</w:t>
      </w:r>
      <w:proofErr w:type="spellStart"/>
      <w:r w:rsidRPr="00491E66">
        <w:rPr>
          <w:sz w:val="22"/>
          <w:szCs w:val="22"/>
        </w:rPr>
        <w:t>sectoral</w:t>
      </w:r>
      <w:proofErr w:type="spellEnd"/>
      <w:r w:rsidRPr="00491E66">
        <w:rPr>
          <w:sz w:val="22"/>
          <w:szCs w:val="22"/>
        </w:rPr>
        <w:t xml:space="preserve"> coordination mechanism to ensure </w:t>
      </w:r>
      <w:r w:rsidR="00040431">
        <w:rPr>
          <w:sz w:val="22"/>
          <w:szCs w:val="22"/>
        </w:rPr>
        <w:t>the sustainability of the action</w:t>
      </w:r>
      <w:r w:rsidRPr="00491E66">
        <w:rPr>
          <w:sz w:val="22"/>
          <w:szCs w:val="22"/>
        </w:rPr>
        <w:t xml:space="preserve">. </w:t>
      </w:r>
    </w:p>
    <w:p w:rsidR="00491E66" w:rsidRDefault="00491E66" w:rsidP="00491E66">
      <w:pPr>
        <w:spacing w:line="276" w:lineRule="auto"/>
        <w:jc w:val="both"/>
        <w:rPr>
          <w:sz w:val="22"/>
          <w:szCs w:val="22"/>
        </w:rPr>
      </w:pPr>
    </w:p>
    <w:p w:rsidR="00491E66" w:rsidRDefault="00491E66" w:rsidP="00491E66">
      <w:pPr>
        <w:pStyle w:val="Default"/>
        <w:spacing w:line="276" w:lineRule="auto"/>
        <w:jc w:val="both"/>
        <w:rPr>
          <w:rFonts w:ascii="Times New Roman" w:hAnsi="Times New Roman" w:cs="Times New Roman"/>
          <w:color w:val="auto"/>
          <w:sz w:val="22"/>
          <w:szCs w:val="22"/>
        </w:rPr>
      </w:pPr>
      <w:r w:rsidRPr="00491E66">
        <w:rPr>
          <w:rFonts w:ascii="Times New Roman" w:hAnsi="Times New Roman" w:cs="Times New Roman"/>
          <w:color w:val="auto"/>
          <w:sz w:val="22"/>
          <w:szCs w:val="22"/>
        </w:rPr>
        <w:lastRenderedPageBreak/>
        <w:t xml:space="preserve">In recent years, Serbia has made progress in strengthening the legal and policy environment for emergency response and risk reduction. Key milestones include the adoption of the following: (i) the Law on Emergency Situations and Civil Protection (2009); (ii) the Law on Amendments to the Law on </w:t>
      </w:r>
      <w:r w:rsidR="009C2F84">
        <w:rPr>
          <w:rFonts w:ascii="Times New Roman" w:hAnsi="Times New Roman" w:cs="Times New Roman"/>
          <w:color w:val="auto"/>
          <w:sz w:val="22"/>
          <w:szCs w:val="22"/>
        </w:rPr>
        <w:t>e</w:t>
      </w:r>
      <w:r w:rsidR="009C2F84" w:rsidRPr="00491E66">
        <w:rPr>
          <w:rFonts w:ascii="Times New Roman" w:hAnsi="Times New Roman" w:cs="Times New Roman"/>
          <w:color w:val="auto"/>
          <w:sz w:val="22"/>
          <w:szCs w:val="22"/>
        </w:rPr>
        <w:t xml:space="preserve">mergency </w:t>
      </w:r>
      <w:r w:rsidRPr="00491E66">
        <w:rPr>
          <w:rFonts w:ascii="Times New Roman" w:hAnsi="Times New Roman" w:cs="Times New Roman"/>
          <w:color w:val="auto"/>
          <w:sz w:val="22"/>
          <w:szCs w:val="22"/>
        </w:rPr>
        <w:t xml:space="preserve">situations to integrate the concept of risk reduction (2011); and (iii) the National Strategy in the field of emergency management and disaster risk reduction (2011). </w:t>
      </w:r>
      <w:r w:rsidR="009C2F84">
        <w:rPr>
          <w:rFonts w:ascii="Times New Roman" w:hAnsi="Times New Roman" w:cs="Times New Roman"/>
          <w:color w:val="auto"/>
          <w:sz w:val="22"/>
          <w:szCs w:val="22"/>
        </w:rPr>
        <w:t>The National Strategy</w:t>
      </w:r>
      <w:r w:rsidR="009C2F84" w:rsidRPr="00491E66">
        <w:rPr>
          <w:rFonts w:ascii="Times New Roman" w:hAnsi="Times New Roman" w:cs="Times New Roman"/>
          <w:color w:val="auto"/>
          <w:sz w:val="22"/>
          <w:szCs w:val="22"/>
        </w:rPr>
        <w:t xml:space="preserve"> </w:t>
      </w:r>
      <w:r w:rsidRPr="00491E66">
        <w:rPr>
          <w:rFonts w:ascii="Times New Roman" w:hAnsi="Times New Roman" w:cs="Times New Roman"/>
          <w:color w:val="auto"/>
          <w:sz w:val="22"/>
          <w:szCs w:val="22"/>
        </w:rPr>
        <w:t>document called for the development of a National Action Plan within 6 months after the adoption of the Strategy</w:t>
      </w:r>
      <w:r w:rsidR="009C2F84">
        <w:rPr>
          <w:rFonts w:ascii="Times New Roman" w:hAnsi="Times New Roman" w:cs="Times New Roman"/>
          <w:color w:val="auto"/>
          <w:sz w:val="22"/>
          <w:szCs w:val="22"/>
        </w:rPr>
        <w:t>; however</w:t>
      </w:r>
      <w:r w:rsidR="008E50C9">
        <w:rPr>
          <w:rFonts w:ascii="Times New Roman" w:hAnsi="Times New Roman" w:cs="Times New Roman"/>
          <w:color w:val="auto"/>
          <w:sz w:val="22"/>
          <w:szCs w:val="22"/>
        </w:rPr>
        <w:t>,</w:t>
      </w:r>
      <w:r w:rsidRPr="00491E66">
        <w:rPr>
          <w:rFonts w:ascii="Times New Roman" w:hAnsi="Times New Roman" w:cs="Times New Roman"/>
          <w:color w:val="auto"/>
          <w:sz w:val="22"/>
          <w:szCs w:val="22"/>
        </w:rPr>
        <w:t xml:space="preserve"> </w:t>
      </w:r>
      <w:r w:rsidR="008E50C9">
        <w:rPr>
          <w:rFonts w:ascii="Times New Roman" w:hAnsi="Times New Roman" w:cs="Times New Roman"/>
          <w:color w:val="auto"/>
          <w:sz w:val="22"/>
          <w:szCs w:val="22"/>
        </w:rPr>
        <w:t>the</w:t>
      </w:r>
      <w:r w:rsidR="008E50C9" w:rsidRPr="00491E66">
        <w:rPr>
          <w:rFonts w:ascii="Times New Roman" w:hAnsi="Times New Roman" w:cs="Times New Roman"/>
          <w:color w:val="auto"/>
          <w:sz w:val="22"/>
          <w:szCs w:val="22"/>
        </w:rPr>
        <w:t xml:space="preserve"> </w:t>
      </w:r>
      <w:r w:rsidRPr="00491E66">
        <w:rPr>
          <w:rFonts w:ascii="Times New Roman" w:hAnsi="Times New Roman" w:cs="Times New Roman"/>
          <w:color w:val="auto"/>
          <w:sz w:val="22"/>
          <w:szCs w:val="22"/>
        </w:rPr>
        <w:t xml:space="preserve">Action Plan has not been developed to date. </w:t>
      </w:r>
    </w:p>
    <w:p w:rsidR="00491E66" w:rsidRPr="00491E66" w:rsidRDefault="00491E66" w:rsidP="00491E66">
      <w:pPr>
        <w:pStyle w:val="Default"/>
        <w:spacing w:line="276" w:lineRule="auto"/>
        <w:jc w:val="both"/>
        <w:rPr>
          <w:rFonts w:ascii="Times New Roman" w:hAnsi="Times New Roman" w:cs="Times New Roman"/>
          <w:color w:val="auto"/>
          <w:sz w:val="22"/>
          <w:szCs w:val="22"/>
        </w:rPr>
      </w:pPr>
    </w:p>
    <w:p w:rsidR="00A017CB" w:rsidRDefault="00491E66" w:rsidP="00A017CB">
      <w:pPr>
        <w:pStyle w:val="Default"/>
        <w:jc w:val="both"/>
        <w:rPr>
          <w:rFonts w:ascii="Times New Roman" w:hAnsi="Times New Roman" w:cs="Times New Roman"/>
          <w:color w:val="auto"/>
          <w:sz w:val="22"/>
          <w:szCs w:val="22"/>
        </w:rPr>
      </w:pPr>
      <w:r w:rsidRPr="00491E66">
        <w:rPr>
          <w:rFonts w:ascii="Times New Roman" w:hAnsi="Times New Roman" w:cs="Times New Roman"/>
          <w:color w:val="auto"/>
          <w:sz w:val="22"/>
          <w:szCs w:val="22"/>
        </w:rPr>
        <w:t>In alignment with international legislation and priorities, Serbia has enacted new legislation</w:t>
      </w:r>
      <w:r w:rsidR="00DE0A7E">
        <w:rPr>
          <w:rFonts w:ascii="Times New Roman" w:hAnsi="Times New Roman" w:cs="Times New Roman"/>
          <w:color w:val="auto"/>
          <w:sz w:val="22"/>
          <w:szCs w:val="22"/>
        </w:rPr>
        <w:t>s</w:t>
      </w:r>
      <w:r w:rsidRPr="00491E66">
        <w:rPr>
          <w:rFonts w:ascii="Times New Roman" w:hAnsi="Times New Roman" w:cs="Times New Roman"/>
          <w:color w:val="auto"/>
          <w:sz w:val="22"/>
          <w:szCs w:val="22"/>
        </w:rPr>
        <w:t xml:space="preserve"> related to water and hydrometeorology which incorporate important elements of DRM. As </w:t>
      </w:r>
      <w:proofErr w:type="gramStart"/>
      <w:r w:rsidRPr="00491E66">
        <w:rPr>
          <w:rFonts w:ascii="Times New Roman" w:hAnsi="Times New Roman" w:cs="Times New Roman"/>
          <w:color w:val="auto"/>
          <w:sz w:val="22"/>
          <w:szCs w:val="22"/>
        </w:rPr>
        <w:t>a  candidate</w:t>
      </w:r>
      <w:proofErr w:type="gramEnd"/>
      <w:r w:rsidRPr="00491E66">
        <w:rPr>
          <w:rFonts w:ascii="Times New Roman" w:hAnsi="Times New Roman" w:cs="Times New Roman"/>
          <w:color w:val="auto"/>
          <w:sz w:val="22"/>
          <w:szCs w:val="22"/>
        </w:rPr>
        <w:t xml:space="preserve"> country for membership </w:t>
      </w:r>
      <w:r w:rsidR="004F6857">
        <w:rPr>
          <w:rFonts w:ascii="Times New Roman" w:hAnsi="Times New Roman" w:cs="Times New Roman"/>
          <w:color w:val="auto"/>
          <w:sz w:val="22"/>
          <w:szCs w:val="22"/>
        </w:rPr>
        <w:t>in</w:t>
      </w:r>
      <w:r w:rsidR="004F6857" w:rsidRPr="00491E66">
        <w:rPr>
          <w:rFonts w:ascii="Times New Roman" w:hAnsi="Times New Roman" w:cs="Times New Roman"/>
          <w:color w:val="auto"/>
          <w:sz w:val="22"/>
          <w:szCs w:val="22"/>
        </w:rPr>
        <w:t xml:space="preserve"> </w:t>
      </w:r>
      <w:r w:rsidR="004F6857">
        <w:rPr>
          <w:rFonts w:ascii="Times New Roman" w:hAnsi="Times New Roman" w:cs="Times New Roman"/>
          <w:color w:val="auto"/>
          <w:sz w:val="22"/>
          <w:szCs w:val="22"/>
        </w:rPr>
        <w:t>EU</w:t>
      </w:r>
      <w:r w:rsidRPr="00491E66">
        <w:rPr>
          <w:rFonts w:ascii="Times New Roman" w:hAnsi="Times New Roman" w:cs="Times New Roman"/>
          <w:color w:val="auto"/>
          <w:sz w:val="22"/>
          <w:szCs w:val="22"/>
        </w:rPr>
        <w:t xml:space="preserve">, Serbia has made efforts to harmonize its legislation with EU regulations. For example, the new Law on Water (2010) is largely consistent with the EU Water Framework Directive (EU WFD) as well as the EU Floods Directive (EFD). </w:t>
      </w:r>
      <w:r w:rsidR="00756CB2">
        <w:rPr>
          <w:rFonts w:ascii="Times New Roman" w:hAnsi="Times New Roman" w:cs="Times New Roman"/>
          <w:color w:val="auto"/>
          <w:sz w:val="22"/>
          <w:szCs w:val="22"/>
        </w:rPr>
        <w:t>The EU WFD is a legal framework to protect and restore clean water and ensure its</w:t>
      </w:r>
      <w:r w:rsidR="00337A19">
        <w:rPr>
          <w:rFonts w:ascii="Times New Roman" w:hAnsi="Times New Roman" w:cs="Times New Roman"/>
          <w:color w:val="auto"/>
          <w:sz w:val="22"/>
          <w:szCs w:val="22"/>
        </w:rPr>
        <w:t xml:space="preserve"> long-term and sustainable use, and requires member states to submit river basin management plans to achieve this objective. </w:t>
      </w:r>
      <w:r w:rsidRPr="00491E66">
        <w:rPr>
          <w:rFonts w:ascii="Times New Roman" w:hAnsi="Times New Roman" w:cs="Times New Roman"/>
          <w:color w:val="auto"/>
          <w:sz w:val="22"/>
          <w:szCs w:val="22"/>
        </w:rPr>
        <w:t xml:space="preserve">The EFD requires EU member states to establish flood risk </w:t>
      </w:r>
      <w:r w:rsidR="00A017CB" w:rsidRPr="00A017CB">
        <w:rPr>
          <w:rFonts w:ascii="Times New Roman" w:hAnsi="Times New Roman" w:cs="Times New Roman"/>
          <w:color w:val="auto"/>
          <w:sz w:val="22"/>
          <w:szCs w:val="22"/>
        </w:rPr>
        <w:t>management plans for river basin districts</w:t>
      </w:r>
      <w:r w:rsidR="004A07F2">
        <w:rPr>
          <w:rFonts w:ascii="Times New Roman" w:hAnsi="Times New Roman" w:cs="Times New Roman"/>
          <w:color w:val="auto"/>
          <w:sz w:val="22"/>
          <w:szCs w:val="22"/>
        </w:rPr>
        <w:t xml:space="preserve"> focused on prevention, protection and preparedness</w:t>
      </w:r>
      <w:r w:rsidR="00E51203">
        <w:rPr>
          <w:rFonts w:ascii="Times New Roman" w:hAnsi="Times New Roman" w:cs="Times New Roman"/>
          <w:color w:val="auto"/>
          <w:sz w:val="22"/>
          <w:szCs w:val="22"/>
        </w:rPr>
        <w:t>, including</w:t>
      </w:r>
      <w:r w:rsidR="00A017CB" w:rsidRPr="00A017CB">
        <w:rPr>
          <w:rFonts w:ascii="Times New Roman" w:hAnsi="Times New Roman" w:cs="Times New Roman"/>
          <w:color w:val="auto"/>
          <w:sz w:val="22"/>
          <w:szCs w:val="22"/>
        </w:rPr>
        <w:t xml:space="preserve"> the development of flood hazard and risk maps. The Law on Meteorological and Hydrological activity (2010) has integrated strategic priorities of the World Meteorological Organizations (WMO). This </w:t>
      </w:r>
      <w:r w:rsidR="00435D65">
        <w:rPr>
          <w:rFonts w:ascii="Times New Roman" w:hAnsi="Times New Roman" w:cs="Times New Roman"/>
          <w:color w:val="auto"/>
          <w:sz w:val="22"/>
          <w:szCs w:val="22"/>
        </w:rPr>
        <w:t>L</w:t>
      </w:r>
      <w:r w:rsidR="00A017CB" w:rsidRPr="00A017CB">
        <w:rPr>
          <w:rFonts w:ascii="Times New Roman" w:hAnsi="Times New Roman" w:cs="Times New Roman"/>
          <w:color w:val="auto"/>
          <w:sz w:val="22"/>
          <w:szCs w:val="22"/>
        </w:rPr>
        <w:t xml:space="preserve">aw provides the legal framework for weather forecasting, early warning, and the use of weather and climate related information for risk assessments. </w:t>
      </w:r>
    </w:p>
    <w:p w:rsidR="00F83B14" w:rsidRDefault="00F83B14" w:rsidP="00A017CB">
      <w:pPr>
        <w:pStyle w:val="Default"/>
        <w:jc w:val="both"/>
        <w:rPr>
          <w:rFonts w:ascii="Times New Roman" w:hAnsi="Times New Roman" w:cs="Times New Roman"/>
          <w:color w:val="auto"/>
          <w:sz w:val="22"/>
          <w:szCs w:val="22"/>
        </w:rPr>
      </w:pPr>
    </w:p>
    <w:p w:rsidR="00F83B14" w:rsidRDefault="00F83B14" w:rsidP="00A017CB">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In addition, the revised EU civil protection legislation came into effect in the beginning of 2014, which now places greater emphasis </w:t>
      </w:r>
      <w:r w:rsidR="001813B0">
        <w:rPr>
          <w:rFonts w:ascii="Times New Roman" w:hAnsi="Times New Roman" w:cs="Times New Roman"/>
          <w:color w:val="auto"/>
          <w:sz w:val="22"/>
          <w:szCs w:val="22"/>
        </w:rPr>
        <w:t>on disaster prevention, ri</w:t>
      </w:r>
      <w:r w:rsidR="003B23B0">
        <w:rPr>
          <w:rFonts w:ascii="Times New Roman" w:hAnsi="Times New Roman" w:cs="Times New Roman"/>
          <w:color w:val="auto"/>
          <w:sz w:val="22"/>
          <w:szCs w:val="22"/>
        </w:rPr>
        <w:t>sk management and preparedness, and requires the member states to refine their risk management planning.</w:t>
      </w:r>
    </w:p>
    <w:p w:rsidR="00E3499E" w:rsidRPr="00A017CB" w:rsidRDefault="00E3499E" w:rsidP="00A017CB">
      <w:pPr>
        <w:pStyle w:val="Default"/>
        <w:jc w:val="both"/>
        <w:rPr>
          <w:rFonts w:ascii="Times New Roman" w:hAnsi="Times New Roman" w:cs="Times New Roman"/>
          <w:color w:val="auto"/>
          <w:sz w:val="22"/>
          <w:szCs w:val="22"/>
        </w:rPr>
      </w:pPr>
    </w:p>
    <w:p w:rsidR="00491E66" w:rsidRDefault="00A017CB" w:rsidP="00A017CB">
      <w:pPr>
        <w:pStyle w:val="Default"/>
        <w:jc w:val="both"/>
        <w:rPr>
          <w:rFonts w:ascii="Times New Roman" w:hAnsi="Times New Roman" w:cs="Times New Roman"/>
          <w:color w:val="auto"/>
          <w:sz w:val="22"/>
          <w:szCs w:val="22"/>
        </w:rPr>
      </w:pPr>
      <w:r w:rsidRPr="00A017CB">
        <w:rPr>
          <w:rFonts w:ascii="Times New Roman" w:hAnsi="Times New Roman" w:cs="Times New Roman"/>
          <w:color w:val="auto"/>
          <w:sz w:val="22"/>
          <w:szCs w:val="22"/>
        </w:rPr>
        <w:t>Despite progress, however, Serbia’s current legislation has limitations and implementation remains slow. For example, the new Law of Water has transferred the responsibilities of the majority of torrential floods to local municipalities (as they are responsible for “level 2” water courses). These municipalities, however, often lack the technical knowledge and the financial means to comply with the Law and take the necessary actions. This, in turn, contributes to the increase of flood risk</w:t>
      </w:r>
      <w:r w:rsidR="00101317">
        <w:rPr>
          <w:rFonts w:ascii="Times New Roman" w:hAnsi="Times New Roman" w:cs="Times New Roman"/>
          <w:color w:val="auto"/>
          <w:sz w:val="22"/>
          <w:szCs w:val="22"/>
        </w:rPr>
        <w:t>s</w:t>
      </w:r>
      <w:r w:rsidRPr="00A017CB">
        <w:rPr>
          <w:rFonts w:ascii="Times New Roman" w:hAnsi="Times New Roman" w:cs="Times New Roman"/>
          <w:color w:val="auto"/>
          <w:sz w:val="22"/>
          <w:szCs w:val="22"/>
        </w:rPr>
        <w:t xml:space="preserve">, particularly in Serbia’s mountainous regions. In terms of implementation of DRM related legislation, Serbia remains focused on emergency response, while the concept of preparedness </w:t>
      </w:r>
      <w:r w:rsidR="00962CA9">
        <w:rPr>
          <w:rFonts w:ascii="Times New Roman" w:hAnsi="Times New Roman" w:cs="Times New Roman"/>
          <w:color w:val="auto"/>
          <w:sz w:val="22"/>
          <w:szCs w:val="22"/>
        </w:rPr>
        <w:t xml:space="preserve">and risk reduction </w:t>
      </w:r>
      <w:r w:rsidRPr="00A017CB">
        <w:rPr>
          <w:rFonts w:ascii="Times New Roman" w:hAnsi="Times New Roman" w:cs="Times New Roman"/>
          <w:color w:val="auto"/>
          <w:sz w:val="22"/>
          <w:szCs w:val="22"/>
        </w:rPr>
        <w:t>remains to be operationalized.</w:t>
      </w:r>
    </w:p>
    <w:p w:rsidR="00A017CB" w:rsidRDefault="00A017CB" w:rsidP="00A017CB">
      <w:pPr>
        <w:pStyle w:val="Default"/>
        <w:jc w:val="both"/>
        <w:rPr>
          <w:rFonts w:ascii="Times New Roman" w:hAnsi="Times New Roman" w:cs="Times New Roman"/>
          <w:color w:val="auto"/>
          <w:sz w:val="22"/>
          <w:szCs w:val="22"/>
        </w:rPr>
      </w:pPr>
    </w:p>
    <w:p w:rsidR="00B200ED" w:rsidRPr="00491E66" w:rsidRDefault="00A017CB" w:rsidP="00B200ED">
      <w:pPr>
        <w:pStyle w:val="Default"/>
        <w:jc w:val="both"/>
        <w:rPr>
          <w:rFonts w:ascii="Arial" w:hAnsi="Arial" w:cs="Arial"/>
        </w:rPr>
      </w:pPr>
      <w:r>
        <w:rPr>
          <w:rFonts w:ascii="Times New Roman" w:hAnsi="Times New Roman" w:cs="Times New Roman"/>
          <w:color w:val="auto"/>
          <w:sz w:val="22"/>
          <w:szCs w:val="22"/>
        </w:rPr>
        <w:t xml:space="preserve">The main focus of this component is to help the country to establish a national </w:t>
      </w:r>
      <w:r w:rsidR="001601FD">
        <w:rPr>
          <w:rFonts w:ascii="Times New Roman" w:hAnsi="Times New Roman" w:cs="Times New Roman"/>
          <w:color w:val="auto"/>
          <w:sz w:val="22"/>
          <w:szCs w:val="22"/>
        </w:rPr>
        <w:t>DRM</w:t>
      </w:r>
      <w:r w:rsidR="00B64039">
        <w:rPr>
          <w:rFonts w:ascii="Times New Roman" w:hAnsi="Times New Roman" w:cs="Times New Roman"/>
          <w:color w:val="auto"/>
          <w:sz w:val="22"/>
          <w:szCs w:val="22"/>
        </w:rPr>
        <w:t xml:space="preserve"> </w:t>
      </w:r>
      <w:r>
        <w:rPr>
          <w:rFonts w:ascii="Times New Roman" w:hAnsi="Times New Roman" w:cs="Times New Roman"/>
          <w:color w:val="auto"/>
          <w:sz w:val="22"/>
          <w:szCs w:val="22"/>
        </w:rPr>
        <w:t>system. Th</w:t>
      </w:r>
      <w:r w:rsidR="00E3499E">
        <w:rPr>
          <w:rFonts w:ascii="Times New Roman" w:hAnsi="Times New Roman" w:cs="Times New Roman"/>
          <w:color w:val="auto"/>
          <w:sz w:val="22"/>
          <w:szCs w:val="22"/>
        </w:rPr>
        <w:t>e system</w:t>
      </w:r>
      <w:r>
        <w:rPr>
          <w:rFonts w:ascii="Times New Roman" w:hAnsi="Times New Roman" w:cs="Times New Roman"/>
          <w:color w:val="auto"/>
          <w:sz w:val="22"/>
          <w:szCs w:val="22"/>
        </w:rPr>
        <w:t xml:space="preserve"> will be </w:t>
      </w:r>
      <w:r w:rsidR="00E3499E">
        <w:rPr>
          <w:rFonts w:ascii="Times New Roman" w:hAnsi="Times New Roman" w:cs="Times New Roman"/>
          <w:color w:val="auto"/>
          <w:sz w:val="22"/>
          <w:szCs w:val="22"/>
        </w:rPr>
        <w:t>established</w:t>
      </w:r>
      <w:r>
        <w:rPr>
          <w:rFonts w:ascii="Times New Roman" w:hAnsi="Times New Roman" w:cs="Times New Roman"/>
          <w:color w:val="auto"/>
          <w:sz w:val="22"/>
          <w:szCs w:val="22"/>
        </w:rPr>
        <w:t xml:space="preserve"> by initiating a process of consultation and dialogue </w:t>
      </w:r>
      <w:r w:rsidR="00BE2F48">
        <w:rPr>
          <w:rFonts w:ascii="Times New Roman" w:hAnsi="Times New Roman" w:cs="Times New Roman"/>
          <w:color w:val="auto"/>
          <w:sz w:val="22"/>
          <w:szCs w:val="22"/>
        </w:rPr>
        <w:t xml:space="preserve">among </w:t>
      </w:r>
      <w:r>
        <w:rPr>
          <w:rFonts w:ascii="Times New Roman" w:hAnsi="Times New Roman" w:cs="Times New Roman"/>
          <w:color w:val="auto"/>
          <w:sz w:val="22"/>
          <w:szCs w:val="22"/>
        </w:rPr>
        <w:t xml:space="preserve">the different institutions that are related </w:t>
      </w:r>
      <w:r w:rsidR="00BE2F48">
        <w:rPr>
          <w:rFonts w:ascii="Times New Roman" w:hAnsi="Times New Roman" w:cs="Times New Roman"/>
          <w:color w:val="auto"/>
          <w:sz w:val="22"/>
          <w:szCs w:val="22"/>
        </w:rPr>
        <w:t xml:space="preserve">to </w:t>
      </w:r>
      <w:r w:rsidR="000C008A">
        <w:rPr>
          <w:rFonts w:ascii="Times New Roman" w:hAnsi="Times New Roman" w:cs="Times New Roman"/>
          <w:color w:val="auto"/>
          <w:sz w:val="22"/>
          <w:szCs w:val="22"/>
        </w:rPr>
        <w:t>DRM</w:t>
      </w:r>
      <w:r w:rsidR="000F7FE4">
        <w:rPr>
          <w:rFonts w:ascii="Times New Roman" w:hAnsi="Times New Roman" w:cs="Times New Roman"/>
          <w:color w:val="auto"/>
          <w:sz w:val="22"/>
          <w:szCs w:val="22"/>
        </w:rPr>
        <w:t xml:space="preserve"> (tentative list</w:t>
      </w:r>
      <w:r>
        <w:rPr>
          <w:rFonts w:ascii="Times New Roman" w:hAnsi="Times New Roman" w:cs="Times New Roman"/>
          <w:color w:val="auto"/>
          <w:sz w:val="22"/>
          <w:szCs w:val="22"/>
        </w:rPr>
        <w:t xml:space="preserve"> of these entities </w:t>
      </w:r>
      <w:r w:rsidR="000F7FE4">
        <w:rPr>
          <w:rFonts w:ascii="Times New Roman" w:hAnsi="Times New Roman" w:cs="Times New Roman"/>
          <w:color w:val="auto"/>
          <w:sz w:val="22"/>
          <w:szCs w:val="22"/>
        </w:rPr>
        <w:t xml:space="preserve">is </w:t>
      </w:r>
      <w:r>
        <w:rPr>
          <w:rFonts w:ascii="Times New Roman" w:hAnsi="Times New Roman" w:cs="Times New Roman"/>
          <w:color w:val="auto"/>
          <w:sz w:val="22"/>
          <w:szCs w:val="22"/>
        </w:rPr>
        <w:t xml:space="preserve">in </w:t>
      </w:r>
      <w:r w:rsidR="000F7FE4">
        <w:rPr>
          <w:rFonts w:ascii="Times New Roman" w:hAnsi="Times New Roman" w:cs="Times New Roman"/>
          <w:color w:val="auto"/>
          <w:sz w:val="22"/>
          <w:szCs w:val="22"/>
        </w:rPr>
        <w:t>A</w:t>
      </w:r>
      <w:r>
        <w:rPr>
          <w:rFonts w:ascii="Times New Roman" w:hAnsi="Times New Roman" w:cs="Times New Roman"/>
          <w:color w:val="auto"/>
          <w:sz w:val="22"/>
          <w:szCs w:val="22"/>
        </w:rPr>
        <w:t>nnex 1</w:t>
      </w:r>
      <w:r w:rsidR="000F7FE4">
        <w:rPr>
          <w:rFonts w:ascii="Times New Roman" w:hAnsi="Times New Roman" w:cs="Times New Roman"/>
          <w:color w:val="auto"/>
          <w:sz w:val="22"/>
          <w:szCs w:val="22"/>
        </w:rPr>
        <w:t>)</w:t>
      </w:r>
      <w:r>
        <w:rPr>
          <w:rFonts w:ascii="Times New Roman" w:hAnsi="Times New Roman" w:cs="Times New Roman"/>
          <w:color w:val="auto"/>
          <w:sz w:val="22"/>
          <w:szCs w:val="22"/>
        </w:rPr>
        <w:t xml:space="preserve">. </w:t>
      </w:r>
      <w:r w:rsidR="00A96D69">
        <w:rPr>
          <w:rFonts w:ascii="Times New Roman" w:hAnsi="Times New Roman" w:cs="Times New Roman"/>
          <w:color w:val="auto"/>
          <w:sz w:val="22"/>
          <w:szCs w:val="22"/>
        </w:rPr>
        <w:t>The component will also support the Government in strengthening the institutions towards implementing the required actions in the relevant EU directives.</w:t>
      </w:r>
      <w:r w:rsidR="002C0D4B">
        <w:rPr>
          <w:rFonts w:ascii="Times New Roman" w:hAnsi="Times New Roman" w:cs="Times New Roman"/>
          <w:color w:val="auto"/>
          <w:sz w:val="22"/>
          <w:szCs w:val="22"/>
        </w:rPr>
        <w:t xml:space="preserve"> </w:t>
      </w:r>
      <w:r w:rsidR="0015358D">
        <w:rPr>
          <w:rFonts w:ascii="Times New Roman" w:hAnsi="Times New Roman" w:cs="Times New Roman"/>
          <w:color w:val="auto"/>
          <w:sz w:val="22"/>
          <w:szCs w:val="22"/>
        </w:rPr>
        <w:t>The Program will work with the existing structures and legislations</w:t>
      </w:r>
      <w:r w:rsidR="00491D6B">
        <w:rPr>
          <w:rFonts w:ascii="Times New Roman" w:hAnsi="Times New Roman" w:cs="Times New Roman"/>
          <w:color w:val="auto"/>
          <w:sz w:val="22"/>
          <w:szCs w:val="22"/>
        </w:rPr>
        <w:t xml:space="preserve"> in the beginning</w:t>
      </w:r>
      <w:r w:rsidR="0015358D">
        <w:rPr>
          <w:rFonts w:ascii="Times New Roman" w:hAnsi="Times New Roman" w:cs="Times New Roman"/>
          <w:color w:val="auto"/>
          <w:sz w:val="22"/>
          <w:szCs w:val="22"/>
        </w:rPr>
        <w:t>, but may need to suggest changes to address the issues above.</w:t>
      </w:r>
      <w:r w:rsidR="00413AC8">
        <w:rPr>
          <w:rFonts w:ascii="Times New Roman" w:hAnsi="Times New Roman" w:cs="Times New Roman"/>
          <w:color w:val="auto"/>
          <w:sz w:val="22"/>
          <w:szCs w:val="22"/>
        </w:rPr>
        <w:t xml:space="preserve"> </w:t>
      </w:r>
      <w:r w:rsidR="00413AC8" w:rsidRPr="00413AC8">
        <w:rPr>
          <w:rFonts w:ascii="Times New Roman" w:hAnsi="Times New Roman" w:cs="Times New Roman"/>
          <w:color w:val="auto"/>
          <w:sz w:val="22"/>
          <w:szCs w:val="22"/>
        </w:rPr>
        <w:t xml:space="preserve">In the process, the already existing documents and analysis, (such as UNDP DRR Capacity Assessment conducted in Serbia in 2011) as well as other relevant sources might be revisited. </w:t>
      </w:r>
      <w:r w:rsidR="0015358D">
        <w:rPr>
          <w:rFonts w:ascii="Times New Roman" w:hAnsi="Times New Roman" w:cs="Times New Roman"/>
          <w:color w:val="auto"/>
          <w:sz w:val="22"/>
          <w:szCs w:val="22"/>
        </w:rPr>
        <w:t xml:space="preserve"> </w:t>
      </w:r>
      <w:r w:rsidR="00E3499E">
        <w:rPr>
          <w:rFonts w:ascii="Times New Roman" w:hAnsi="Times New Roman" w:cs="Times New Roman"/>
          <w:color w:val="auto"/>
          <w:sz w:val="22"/>
          <w:szCs w:val="22"/>
        </w:rPr>
        <w:t xml:space="preserve">Initially, the process will be </w:t>
      </w:r>
      <w:r w:rsidR="00B200ED">
        <w:rPr>
          <w:rFonts w:ascii="Times New Roman" w:hAnsi="Times New Roman" w:cs="Times New Roman"/>
          <w:color w:val="auto"/>
          <w:sz w:val="22"/>
          <w:szCs w:val="22"/>
        </w:rPr>
        <w:t xml:space="preserve">facilitated </w:t>
      </w:r>
      <w:r w:rsidR="00E3499E">
        <w:rPr>
          <w:rFonts w:ascii="Times New Roman" w:hAnsi="Times New Roman" w:cs="Times New Roman"/>
          <w:color w:val="auto"/>
          <w:sz w:val="22"/>
          <w:szCs w:val="22"/>
        </w:rPr>
        <w:t xml:space="preserve">by </w:t>
      </w:r>
      <w:r w:rsidR="00B200ED">
        <w:rPr>
          <w:rFonts w:ascii="Times New Roman" w:hAnsi="Times New Roman" w:cs="Times New Roman"/>
          <w:color w:val="auto"/>
          <w:sz w:val="22"/>
          <w:szCs w:val="22"/>
        </w:rPr>
        <w:t>the Flood Office and in collaboration with the Ministry of Interior, Ministry of Agriculture, Ministry of Public Administration and Self Government, Minister of Finance, and the Minister of Infrastructure.</w:t>
      </w:r>
    </w:p>
    <w:p w:rsidR="00A017CB" w:rsidRDefault="00A017CB">
      <w:pPr>
        <w:pStyle w:val="Default"/>
        <w:jc w:val="both"/>
        <w:rPr>
          <w:rFonts w:ascii="Times New Roman" w:hAnsi="Times New Roman" w:cs="Times New Roman"/>
          <w:color w:val="auto"/>
          <w:sz w:val="22"/>
          <w:szCs w:val="22"/>
        </w:rPr>
      </w:pPr>
    </w:p>
    <w:p w:rsidR="00451999" w:rsidRDefault="00451999">
      <w:pPr>
        <w:pStyle w:val="Default"/>
        <w:jc w:val="both"/>
        <w:rPr>
          <w:rFonts w:ascii="Times New Roman" w:hAnsi="Times New Roman" w:cs="Times New Roman"/>
          <w:color w:val="auto"/>
          <w:sz w:val="22"/>
          <w:szCs w:val="22"/>
        </w:rPr>
      </w:pPr>
    </w:p>
    <w:p w:rsidR="00451999" w:rsidRPr="00BC6A63" w:rsidRDefault="00451999" w:rsidP="00451999">
      <w:pPr>
        <w:pStyle w:val="Default"/>
        <w:spacing w:line="276" w:lineRule="auto"/>
        <w:jc w:val="both"/>
        <w:rPr>
          <w:rFonts w:ascii="Times New Roman" w:hAnsi="Times New Roman" w:cs="Times New Roman"/>
          <w:b/>
          <w:color w:val="auto"/>
          <w:sz w:val="20"/>
          <w:szCs w:val="20"/>
        </w:rPr>
      </w:pPr>
      <w:r w:rsidRPr="00BC6A63">
        <w:rPr>
          <w:rFonts w:ascii="Times New Roman" w:hAnsi="Times New Roman" w:cs="Times New Roman"/>
          <w:b/>
          <w:color w:val="auto"/>
          <w:sz w:val="20"/>
          <w:szCs w:val="20"/>
        </w:rPr>
        <w:t xml:space="preserve">Table </w:t>
      </w:r>
      <w:r w:rsidR="004D7074">
        <w:rPr>
          <w:rFonts w:ascii="Times New Roman" w:hAnsi="Times New Roman" w:cs="Times New Roman"/>
          <w:b/>
          <w:color w:val="auto"/>
          <w:sz w:val="20"/>
          <w:szCs w:val="20"/>
        </w:rPr>
        <w:t>1</w:t>
      </w:r>
      <w:r w:rsidRPr="00BC6A63">
        <w:rPr>
          <w:rFonts w:ascii="Times New Roman" w:hAnsi="Times New Roman" w:cs="Times New Roman"/>
          <w:b/>
          <w:color w:val="auto"/>
          <w:sz w:val="20"/>
          <w:szCs w:val="20"/>
        </w:rPr>
        <w:t xml:space="preserve">: Eligible Activities under Component </w:t>
      </w:r>
      <w:r w:rsidR="00702089">
        <w:rPr>
          <w:rFonts w:ascii="Times New Roman" w:hAnsi="Times New Roman" w:cs="Times New Roman"/>
          <w:b/>
          <w:color w:val="auto"/>
          <w:sz w:val="20"/>
          <w:szCs w:val="20"/>
        </w:rPr>
        <w:t>1</w:t>
      </w:r>
    </w:p>
    <w:p w:rsidR="00451999" w:rsidRDefault="00451999" w:rsidP="00451999">
      <w:pPr>
        <w:pStyle w:val="Default"/>
        <w:spacing w:line="276" w:lineRule="auto"/>
        <w:jc w:val="both"/>
        <w:rPr>
          <w:rFonts w:ascii="Times New Roman" w:hAnsi="Times New Roman" w:cs="Times New Roman"/>
          <w:color w:val="auto"/>
          <w:sz w:val="22"/>
          <w:szCs w:val="22"/>
        </w:rPr>
      </w:pPr>
    </w:p>
    <w:tbl>
      <w:tblPr>
        <w:tblStyle w:val="TableGrid"/>
        <w:tblW w:w="0" w:type="auto"/>
        <w:shd w:val="pct12" w:color="auto" w:fill="auto"/>
        <w:tblLook w:val="04A0" w:firstRow="1" w:lastRow="0" w:firstColumn="1" w:lastColumn="0" w:noHBand="0" w:noVBand="1"/>
      </w:tblPr>
      <w:tblGrid>
        <w:gridCol w:w="9576"/>
      </w:tblGrid>
      <w:tr w:rsidR="00451999" w:rsidTr="00DD5347">
        <w:tc>
          <w:tcPr>
            <w:tcW w:w="9576" w:type="dxa"/>
            <w:shd w:val="pct12" w:color="auto" w:fill="auto"/>
          </w:tcPr>
          <w:p w:rsidR="00451999" w:rsidRPr="00BC6A63" w:rsidRDefault="00BE2F48" w:rsidP="00DD5347">
            <w:pPr>
              <w:pStyle w:val="Default"/>
              <w:numPr>
                <w:ilvl w:val="0"/>
                <w:numId w:val="11"/>
              </w:numPr>
              <w:spacing w:line="276" w:lineRule="auto"/>
              <w:ind w:left="360"/>
              <w:jc w:val="both"/>
              <w:rPr>
                <w:rFonts w:ascii="Times New Roman" w:hAnsi="Times New Roman" w:cs="Times New Roman"/>
                <w:color w:val="auto"/>
                <w:sz w:val="20"/>
                <w:szCs w:val="22"/>
              </w:rPr>
            </w:pPr>
            <w:r>
              <w:rPr>
                <w:rFonts w:ascii="Times New Roman" w:hAnsi="Times New Roman" w:cs="Times New Roman"/>
                <w:color w:val="auto"/>
                <w:sz w:val="20"/>
                <w:szCs w:val="22"/>
              </w:rPr>
              <w:t xml:space="preserve">Initiating a process and establishing a platform </w:t>
            </w:r>
            <w:r w:rsidR="00515644">
              <w:rPr>
                <w:rFonts w:ascii="Times New Roman" w:hAnsi="Times New Roman" w:cs="Times New Roman"/>
                <w:color w:val="auto"/>
                <w:sz w:val="20"/>
                <w:szCs w:val="22"/>
              </w:rPr>
              <w:t>f</w:t>
            </w:r>
            <w:r>
              <w:rPr>
                <w:rFonts w:ascii="Times New Roman" w:hAnsi="Times New Roman" w:cs="Times New Roman"/>
                <w:color w:val="auto"/>
                <w:sz w:val="20"/>
                <w:szCs w:val="22"/>
              </w:rPr>
              <w:t>or consultation and dialogue among institution related to DRM</w:t>
            </w:r>
          </w:p>
          <w:p w:rsidR="00D1649F" w:rsidRDefault="0043250F" w:rsidP="007921F4">
            <w:pPr>
              <w:pStyle w:val="Default"/>
              <w:numPr>
                <w:ilvl w:val="0"/>
                <w:numId w:val="11"/>
              </w:numPr>
              <w:spacing w:line="276" w:lineRule="auto"/>
              <w:ind w:left="360"/>
              <w:jc w:val="both"/>
              <w:rPr>
                <w:rFonts w:ascii="Times New Roman" w:hAnsi="Times New Roman" w:cs="Times New Roman"/>
                <w:color w:val="auto"/>
                <w:sz w:val="20"/>
                <w:szCs w:val="22"/>
              </w:rPr>
            </w:pPr>
            <w:r>
              <w:rPr>
                <w:rFonts w:ascii="Times New Roman" w:hAnsi="Times New Roman" w:cs="Times New Roman"/>
                <w:color w:val="auto"/>
                <w:sz w:val="20"/>
                <w:szCs w:val="22"/>
              </w:rPr>
              <w:t xml:space="preserve">Identifying necessary actions to conform </w:t>
            </w:r>
            <w:r w:rsidR="00D1649F">
              <w:rPr>
                <w:rFonts w:ascii="Times New Roman" w:hAnsi="Times New Roman" w:cs="Times New Roman"/>
                <w:color w:val="auto"/>
                <w:sz w:val="20"/>
                <w:szCs w:val="22"/>
              </w:rPr>
              <w:t>to</w:t>
            </w:r>
            <w:r>
              <w:rPr>
                <w:rFonts w:ascii="Times New Roman" w:hAnsi="Times New Roman" w:cs="Times New Roman"/>
                <w:color w:val="auto"/>
                <w:sz w:val="20"/>
                <w:szCs w:val="22"/>
              </w:rPr>
              <w:t xml:space="preserve"> EU directives and coordinating with relevant institutions for </w:t>
            </w:r>
            <w:r>
              <w:rPr>
                <w:rFonts w:ascii="Times New Roman" w:hAnsi="Times New Roman" w:cs="Times New Roman"/>
                <w:color w:val="auto"/>
                <w:sz w:val="20"/>
                <w:szCs w:val="22"/>
              </w:rPr>
              <w:lastRenderedPageBreak/>
              <w:t>implementation</w:t>
            </w:r>
          </w:p>
          <w:p w:rsidR="00A92361" w:rsidRPr="005756BB" w:rsidRDefault="00A92361" w:rsidP="007921F4">
            <w:pPr>
              <w:pStyle w:val="Default"/>
              <w:numPr>
                <w:ilvl w:val="0"/>
                <w:numId w:val="11"/>
              </w:numPr>
              <w:spacing w:line="276" w:lineRule="auto"/>
              <w:ind w:left="360"/>
              <w:jc w:val="both"/>
              <w:rPr>
                <w:rFonts w:ascii="Times New Roman" w:hAnsi="Times New Roman" w:cs="Times New Roman"/>
                <w:color w:val="auto"/>
                <w:sz w:val="20"/>
                <w:szCs w:val="22"/>
              </w:rPr>
            </w:pPr>
            <w:r>
              <w:rPr>
                <w:rFonts w:ascii="Times New Roman" w:hAnsi="Times New Roman" w:cs="Times New Roman"/>
                <w:color w:val="auto"/>
                <w:sz w:val="20"/>
                <w:szCs w:val="22"/>
              </w:rPr>
              <w:t>Assessment of existing institutional, legislative and financial framework of DRM</w:t>
            </w:r>
            <w:r w:rsidR="002A4ED7">
              <w:rPr>
                <w:rFonts w:ascii="Times New Roman" w:hAnsi="Times New Roman" w:cs="Times New Roman"/>
                <w:color w:val="auto"/>
                <w:sz w:val="20"/>
                <w:szCs w:val="22"/>
              </w:rPr>
              <w:t xml:space="preserve"> and identify necessary </w:t>
            </w:r>
            <w:r w:rsidR="00D054EC">
              <w:rPr>
                <w:rFonts w:ascii="Times New Roman" w:hAnsi="Times New Roman" w:cs="Times New Roman"/>
                <w:color w:val="auto"/>
                <w:sz w:val="20"/>
                <w:szCs w:val="22"/>
              </w:rPr>
              <w:t>adjustments</w:t>
            </w:r>
            <w:r w:rsidR="005B7260">
              <w:rPr>
                <w:rFonts w:ascii="Times New Roman" w:hAnsi="Times New Roman" w:cs="Times New Roman"/>
                <w:color w:val="auto"/>
                <w:sz w:val="20"/>
                <w:szCs w:val="22"/>
              </w:rPr>
              <w:t xml:space="preserve"> or capacity building</w:t>
            </w:r>
          </w:p>
        </w:tc>
      </w:tr>
    </w:tbl>
    <w:p w:rsidR="00451999" w:rsidRPr="00BC6A63" w:rsidRDefault="00451999" w:rsidP="00451999">
      <w:pPr>
        <w:pStyle w:val="Default"/>
        <w:spacing w:line="276" w:lineRule="auto"/>
        <w:jc w:val="both"/>
        <w:rPr>
          <w:rFonts w:ascii="Times New Roman" w:hAnsi="Times New Roman" w:cs="Times New Roman"/>
          <w:sz w:val="22"/>
          <w:szCs w:val="22"/>
        </w:rPr>
      </w:pPr>
    </w:p>
    <w:p w:rsidR="00491E66" w:rsidRDefault="00491E66" w:rsidP="008B1359">
      <w:pPr>
        <w:spacing w:line="276" w:lineRule="auto"/>
        <w:jc w:val="both"/>
        <w:rPr>
          <w:i/>
          <w:sz w:val="22"/>
          <w:szCs w:val="22"/>
        </w:rPr>
      </w:pPr>
    </w:p>
    <w:p w:rsidR="006C4242" w:rsidRPr="008B1359" w:rsidRDefault="00491E66" w:rsidP="008B1359">
      <w:pPr>
        <w:spacing w:line="276" w:lineRule="auto"/>
        <w:jc w:val="both"/>
        <w:rPr>
          <w:i/>
          <w:sz w:val="22"/>
          <w:szCs w:val="22"/>
        </w:rPr>
      </w:pPr>
      <w:r>
        <w:rPr>
          <w:i/>
          <w:sz w:val="22"/>
          <w:szCs w:val="22"/>
        </w:rPr>
        <w:t xml:space="preserve">Component 2: </w:t>
      </w:r>
      <w:r w:rsidR="003B6DE6">
        <w:rPr>
          <w:i/>
          <w:sz w:val="22"/>
          <w:szCs w:val="22"/>
        </w:rPr>
        <w:t>Disaster r</w:t>
      </w:r>
      <w:r w:rsidR="006C4242" w:rsidRPr="008B1359">
        <w:rPr>
          <w:i/>
          <w:sz w:val="22"/>
          <w:szCs w:val="22"/>
        </w:rPr>
        <w:t xml:space="preserve">isk identification </w:t>
      </w:r>
      <w:r w:rsidR="003B6DE6">
        <w:rPr>
          <w:i/>
          <w:sz w:val="22"/>
          <w:szCs w:val="22"/>
        </w:rPr>
        <w:t xml:space="preserve">and monitoring </w:t>
      </w:r>
    </w:p>
    <w:p w:rsidR="00353FF8" w:rsidRPr="008B1359" w:rsidRDefault="00353FF8" w:rsidP="008B1359">
      <w:pPr>
        <w:autoSpaceDE w:val="0"/>
        <w:autoSpaceDN w:val="0"/>
        <w:adjustRightInd w:val="0"/>
        <w:spacing w:line="276" w:lineRule="auto"/>
        <w:jc w:val="both"/>
        <w:rPr>
          <w:rFonts w:eastAsiaTheme="minorHAnsi"/>
          <w:color w:val="000000"/>
          <w:sz w:val="22"/>
          <w:szCs w:val="22"/>
        </w:rPr>
      </w:pPr>
    </w:p>
    <w:p w:rsidR="00353FF8" w:rsidRPr="008B1359" w:rsidRDefault="00353FF8" w:rsidP="008B1359">
      <w:pPr>
        <w:pStyle w:val="Default"/>
        <w:spacing w:line="276" w:lineRule="auto"/>
        <w:jc w:val="both"/>
        <w:rPr>
          <w:rFonts w:ascii="Times New Roman" w:hAnsi="Times New Roman" w:cs="Times New Roman"/>
          <w:color w:val="auto"/>
          <w:sz w:val="22"/>
          <w:szCs w:val="22"/>
        </w:rPr>
      </w:pPr>
      <w:r w:rsidRPr="008B1359">
        <w:rPr>
          <w:rFonts w:ascii="Times New Roman" w:hAnsi="Times New Roman" w:cs="Times New Roman"/>
          <w:color w:val="auto"/>
          <w:sz w:val="22"/>
          <w:szCs w:val="22"/>
        </w:rPr>
        <w:t>Risk information provides a critical foundation for reducing and managing disaster</w:t>
      </w:r>
      <w:r w:rsidR="007B39DE">
        <w:rPr>
          <w:rFonts w:ascii="Times New Roman" w:hAnsi="Times New Roman" w:cs="Times New Roman"/>
          <w:color w:val="auto"/>
          <w:sz w:val="22"/>
          <w:szCs w:val="22"/>
        </w:rPr>
        <w:t>s and</w:t>
      </w:r>
      <w:r w:rsidRPr="008B1359">
        <w:rPr>
          <w:rFonts w:ascii="Times New Roman" w:hAnsi="Times New Roman" w:cs="Times New Roman"/>
          <w:color w:val="auto"/>
          <w:sz w:val="22"/>
          <w:szCs w:val="22"/>
        </w:rPr>
        <w:t xml:space="preserve"> flood risk</w:t>
      </w:r>
      <w:r w:rsidR="007B39DE">
        <w:rPr>
          <w:rFonts w:ascii="Times New Roman" w:hAnsi="Times New Roman" w:cs="Times New Roman"/>
          <w:color w:val="auto"/>
          <w:sz w:val="22"/>
          <w:szCs w:val="22"/>
        </w:rPr>
        <w:t>s</w:t>
      </w:r>
      <w:r w:rsidRPr="008B1359">
        <w:rPr>
          <w:rFonts w:ascii="Times New Roman" w:hAnsi="Times New Roman" w:cs="Times New Roman"/>
          <w:color w:val="auto"/>
          <w:sz w:val="22"/>
          <w:szCs w:val="22"/>
        </w:rPr>
        <w:t>. At the community level, an understanding of hazard events can inform and influence decisions on preparedness, the location of important facilities, and life-saving evacuation procedures. Moreover, robust risk analysis can inform planning, design and construction processes to ensure the resilience</w:t>
      </w:r>
      <w:r w:rsidR="001E2F06">
        <w:rPr>
          <w:rFonts w:ascii="Times New Roman" w:hAnsi="Times New Roman" w:cs="Times New Roman"/>
          <w:color w:val="auto"/>
          <w:sz w:val="22"/>
          <w:szCs w:val="22"/>
        </w:rPr>
        <w:t xml:space="preserve"> of</w:t>
      </w:r>
      <w:r w:rsidRPr="008B1359">
        <w:rPr>
          <w:rFonts w:ascii="Times New Roman" w:hAnsi="Times New Roman" w:cs="Times New Roman"/>
          <w:color w:val="auto"/>
          <w:sz w:val="22"/>
          <w:szCs w:val="22"/>
        </w:rPr>
        <w:t xml:space="preserve"> infrastructure </w:t>
      </w:r>
      <w:r w:rsidR="009C4122">
        <w:rPr>
          <w:rFonts w:ascii="Times New Roman" w:hAnsi="Times New Roman" w:cs="Times New Roman"/>
          <w:color w:val="auto"/>
          <w:sz w:val="22"/>
          <w:szCs w:val="22"/>
        </w:rPr>
        <w:t>against</w:t>
      </w:r>
      <w:r w:rsidRPr="008B1359">
        <w:rPr>
          <w:rFonts w:ascii="Times New Roman" w:hAnsi="Times New Roman" w:cs="Times New Roman"/>
          <w:color w:val="auto"/>
          <w:sz w:val="22"/>
          <w:szCs w:val="22"/>
        </w:rPr>
        <w:t xml:space="preserve"> disaster</w:t>
      </w:r>
      <w:r w:rsidR="009C4122">
        <w:rPr>
          <w:rFonts w:ascii="Times New Roman" w:hAnsi="Times New Roman" w:cs="Times New Roman"/>
          <w:color w:val="auto"/>
          <w:sz w:val="22"/>
          <w:szCs w:val="22"/>
        </w:rPr>
        <w:t>s</w:t>
      </w:r>
      <w:r w:rsidRPr="008B1359">
        <w:rPr>
          <w:rFonts w:ascii="Times New Roman" w:hAnsi="Times New Roman" w:cs="Times New Roman"/>
          <w:color w:val="auto"/>
          <w:sz w:val="22"/>
          <w:szCs w:val="22"/>
        </w:rPr>
        <w:t xml:space="preserve">, including floods protection structures. Finally, sovereign risk financing and insurance </w:t>
      </w:r>
      <w:r w:rsidR="001E2F06">
        <w:rPr>
          <w:rFonts w:ascii="Times New Roman" w:hAnsi="Times New Roman" w:cs="Times New Roman"/>
          <w:color w:val="auto"/>
          <w:sz w:val="22"/>
          <w:szCs w:val="22"/>
        </w:rPr>
        <w:t>will require</w:t>
      </w:r>
      <w:r w:rsidRPr="008B1359">
        <w:rPr>
          <w:rFonts w:ascii="Times New Roman" w:hAnsi="Times New Roman" w:cs="Times New Roman"/>
          <w:color w:val="auto"/>
          <w:sz w:val="22"/>
          <w:szCs w:val="22"/>
        </w:rPr>
        <w:t xml:space="preserve"> a detailed understanding of annual average and probable maximum losses and analysis of uncertainty. </w:t>
      </w:r>
    </w:p>
    <w:p w:rsidR="00353FF8" w:rsidRPr="008B1359" w:rsidRDefault="00353FF8" w:rsidP="008B1359">
      <w:pPr>
        <w:pStyle w:val="Default"/>
        <w:spacing w:line="276" w:lineRule="auto"/>
        <w:jc w:val="both"/>
        <w:rPr>
          <w:rFonts w:ascii="Times New Roman" w:hAnsi="Times New Roman" w:cs="Times New Roman"/>
          <w:color w:val="auto"/>
          <w:sz w:val="22"/>
          <w:szCs w:val="22"/>
        </w:rPr>
      </w:pPr>
    </w:p>
    <w:p w:rsidR="00353FF8" w:rsidRPr="008B1359" w:rsidRDefault="00353FF8" w:rsidP="008B1359">
      <w:pPr>
        <w:pStyle w:val="Default"/>
        <w:spacing w:line="276" w:lineRule="auto"/>
        <w:jc w:val="both"/>
        <w:rPr>
          <w:rFonts w:ascii="Times New Roman" w:hAnsi="Times New Roman" w:cs="Times New Roman"/>
          <w:color w:val="auto"/>
          <w:sz w:val="22"/>
          <w:szCs w:val="22"/>
        </w:rPr>
      </w:pPr>
      <w:r w:rsidRPr="008B1359">
        <w:rPr>
          <w:rFonts w:ascii="Times New Roman" w:hAnsi="Times New Roman" w:cs="Times New Roman"/>
          <w:color w:val="auto"/>
          <w:sz w:val="22"/>
          <w:szCs w:val="22"/>
        </w:rPr>
        <w:t>There is a need for generating more information on risk</w:t>
      </w:r>
      <w:r w:rsidR="00413AC8">
        <w:rPr>
          <w:rFonts w:ascii="Times New Roman" w:hAnsi="Times New Roman" w:cs="Times New Roman"/>
          <w:color w:val="auto"/>
          <w:sz w:val="22"/>
          <w:szCs w:val="22"/>
        </w:rPr>
        <w:t>, including risk assessment methodology</w:t>
      </w:r>
      <w:r w:rsidRPr="008B1359">
        <w:rPr>
          <w:rFonts w:ascii="Times New Roman" w:hAnsi="Times New Roman" w:cs="Times New Roman"/>
          <w:color w:val="auto"/>
          <w:sz w:val="22"/>
          <w:szCs w:val="22"/>
        </w:rPr>
        <w:t xml:space="preserve">. While a number of geographic and hazard specific assessments have been conducted (for example, in the Danube river basin to abide by the EU Floods Directive), there has been no comprehensive national level risk assessment. In addition, these assessments have only focused on flooding of </w:t>
      </w:r>
      <w:r w:rsidR="00AE3403">
        <w:rPr>
          <w:rFonts w:ascii="Times New Roman" w:hAnsi="Times New Roman" w:cs="Times New Roman"/>
          <w:color w:val="auto"/>
          <w:sz w:val="22"/>
          <w:szCs w:val="22"/>
        </w:rPr>
        <w:t>relatively large</w:t>
      </w:r>
      <w:r w:rsidR="00AE3403" w:rsidRPr="008B1359">
        <w:rPr>
          <w:rFonts w:ascii="Times New Roman" w:hAnsi="Times New Roman" w:cs="Times New Roman"/>
          <w:color w:val="auto"/>
          <w:sz w:val="22"/>
          <w:szCs w:val="22"/>
        </w:rPr>
        <w:t xml:space="preserve"> </w:t>
      </w:r>
      <w:r w:rsidRPr="008B1359">
        <w:rPr>
          <w:rFonts w:ascii="Times New Roman" w:hAnsi="Times New Roman" w:cs="Times New Roman"/>
          <w:color w:val="auto"/>
          <w:sz w:val="22"/>
          <w:szCs w:val="22"/>
        </w:rPr>
        <w:t>rivers, excluding the risk of flooding caused by torrents. Effective floods risk management will require a better understanding of the causes of different types of flooding, their probabilities of occurrence, and their expression in terms of extent, duration, depth, and velocity. In this context, it will also be essential to understand how flood risk</w:t>
      </w:r>
      <w:r w:rsidR="001C5025">
        <w:rPr>
          <w:rFonts w:ascii="Times New Roman" w:hAnsi="Times New Roman" w:cs="Times New Roman"/>
          <w:color w:val="auto"/>
          <w:sz w:val="22"/>
          <w:szCs w:val="22"/>
        </w:rPr>
        <w:t>s</w:t>
      </w:r>
      <w:r w:rsidRPr="008B1359">
        <w:rPr>
          <w:rFonts w:ascii="Times New Roman" w:hAnsi="Times New Roman" w:cs="Times New Roman"/>
          <w:color w:val="auto"/>
          <w:sz w:val="22"/>
          <w:szCs w:val="22"/>
        </w:rPr>
        <w:t xml:space="preserve"> will evolve over time given the changing climate. </w:t>
      </w:r>
    </w:p>
    <w:p w:rsidR="00353FF8" w:rsidRPr="008B1359" w:rsidRDefault="00353FF8" w:rsidP="008B1359">
      <w:pPr>
        <w:pStyle w:val="Default"/>
        <w:spacing w:line="276" w:lineRule="auto"/>
        <w:jc w:val="both"/>
        <w:rPr>
          <w:rFonts w:ascii="Times New Roman" w:hAnsi="Times New Roman" w:cs="Times New Roman"/>
          <w:color w:val="auto"/>
          <w:sz w:val="22"/>
          <w:szCs w:val="22"/>
        </w:rPr>
      </w:pPr>
    </w:p>
    <w:p w:rsidR="00353FF8" w:rsidRPr="008B1359" w:rsidRDefault="00353FF8" w:rsidP="008B1359">
      <w:pPr>
        <w:pStyle w:val="Default"/>
        <w:spacing w:line="276" w:lineRule="auto"/>
        <w:jc w:val="both"/>
        <w:rPr>
          <w:rFonts w:ascii="Times New Roman" w:hAnsi="Times New Roman" w:cs="Times New Roman"/>
          <w:color w:val="auto"/>
          <w:sz w:val="22"/>
          <w:szCs w:val="22"/>
        </w:rPr>
      </w:pPr>
      <w:r w:rsidRPr="008B1359">
        <w:rPr>
          <w:rFonts w:ascii="Times New Roman" w:hAnsi="Times New Roman" w:cs="Times New Roman"/>
          <w:color w:val="auto"/>
          <w:sz w:val="22"/>
          <w:szCs w:val="22"/>
        </w:rPr>
        <w:t>Sharing and communicating risk information among stakeholders remains limited. Risk assessments are inherently multi-institutional, and no single agency can be solely responsible for generating, communicating, and using risk information. This will require strengthening Serbia’s institutional mechanism and policies on sharing spatial data and other risk information among stakeholders.</w:t>
      </w:r>
    </w:p>
    <w:p w:rsidR="00353FF8" w:rsidRPr="008B1359" w:rsidRDefault="00353FF8" w:rsidP="008B1359">
      <w:pPr>
        <w:pStyle w:val="Default"/>
        <w:spacing w:line="276" w:lineRule="auto"/>
        <w:jc w:val="both"/>
        <w:rPr>
          <w:rFonts w:ascii="Times New Roman" w:hAnsi="Times New Roman" w:cs="Times New Roman"/>
          <w:color w:val="auto"/>
          <w:sz w:val="22"/>
          <w:szCs w:val="22"/>
        </w:rPr>
      </w:pPr>
    </w:p>
    <w:p w:rsidR="00295786" w:rsidRPr="008B1359" w:rsidRDefault="000947A9" w:rsidP="008B1359">
      <w:pPr>
        <w:pStyle w:val="Default"/>
        <w:spacing w:line="276" w:lineRule="auto"/>
        <w:jc w:val="both"/>
        <w:rPr>
          <w:rFonts w:ascii="Times New Roman" w:hAnsi="Times New Roman" w:cs="Times New Roman"/>
          <w:color w:val="auto"/>
          <w:sz w:val="22"/>
          <w:szCs w:val="22"/>
        </w:rPr>
      </w:pPr>
      <w:r w:rsidRPr="008B1359">
        <w:rPr>
          <w:rFonts w:ascii="Times New Roman" w:hAnsi="Times New Roman" w:cs="Times New Roman"/>
          <w:color w:val="auto"/>
          <w:sz w:val="22"/>
          <w:szCs w:val="22"/>
        </w:rPr>
        <w:t xml:space="preserve">Based </w:t>
      </w:r>
      <w:r w:rsidR="00572F0B">
        <w:rPr>
          <w:rFonts w:ascii="Times New Roman" w:hAnsi="Times New Roman" w:cs="Times New Roman"/>
          <w:color w:val="auto"/>
          <w:sz w:val="22"/>
          <w:szCs w:val="22"/>
        </w:rPr>
        <w:t>on</w:t>
      </w:r>
      <w:r w:rsidR="00572F0B" w:rsidRPr="008B1359">
        <w:rPr>
          <w:rFonts w:ascii="Times New Roman" w:hAnsi="Times New Roman" w:cs="Times New Roman"/>
          <w:color w:val="auto"/>
          <w:sz w:val="22"/>
          <w:szCs w:val="22"/>
        </w:rPr>
        <w:t xml:space="preserve"> </w:t>
      </w:r>
      <w:r w:rsidRPr="008B1359">
        <w:rPr>
          <w:rFonts w:ascii="Times New Roman" w:hAnsi="Times New Roman" w:cs="Times New Roman"/>
          <w:color w:val="auto"/>
          <w:sz w:val="22"/>
          <w:szCs w:val="22"/>
        </w:rPr>
        <w:t>a very initial prioritization</w:t>
      </w:r>
      <w:r w:rsidR="006303D0">
        <w:rPr>
          <w:rFonts w:ascii="Times New Roman" w:hAnsi="Times New Roman" w:cs="Times New Roman"/>
          <w:color w:val="auto"/>
          <w:sz w:val="22"/>
          <w:szCs w:val="22"/>
        </w:rPr>
        <w:t>,</w:t>
      </w:r>
      <w:r w:rsidRPr="008B1359">
        <w:rPr>
          <w:rFonts w:ascii="Times New Roman" w:hAnsi="Times New Roman" w:cs="Times New Roman"/>
          <w:color w:val="auto"/>
          <w:sz w:val="22"/>
          <w:szCs w:val="22"/>
        </w:rPr>
        <w:t xml:space="preserve"> activities that will be finance under this component are </w:t>
      </w:r>
      <w:r w:rsidR="00295786" w:rsidRPr="008B1359">
        <w:rPr>
          <w:rFonts w:ascii="Times New Roman" w:hAnsi="Times New Roman" w:cs="Times New Roman"/>
          <w:color w:val="auto"/>
          <w:sz w:val="22"/>
          <w:szCs w:val="22"/>
        </w:rPr>
        <w:t xml:space="preserve">will finance studies, institutional strengthening, </w:t>
      </w:r>
      <w:r w:rsidR="006303D0">
        <w:rPr>
          <w:rFonts w:ascii="Times New Roman" w:hAnsi="Times New Roman" w:cs="Times New Roman"/>
          <w:color w:val="auto"/>
          <w:sz w:val="22"/>
          <w:szCs w:val="22"/>
        </w:rPr>
        <w:t>technical assistance</w:t>
      </w:r>
      <w:r w:rsidR="006303D0" w:rsidRPr="008B1359">
        <w:rPr>
          <w:rFonts w:ascii="Times New Roman" w:hAnsi="Times New Roman" w:cs="Times New Roman"/>
          <w:color w:val="auto"/>
          <w:sz w:val="22"/>
          <w:szCs w:val="22"/>
        </w:rPr>
        <w:t xml:space="preserve"> </w:t>
      </w:r>
      <w:r w:rsidR="00295786" w:rsidRPr="008B1359">
        <w:rPr>
          <w:rFonts w:ascii="Times New Roman" w:hAnsi="Times New Roman" w:cs="Times New Roman"/>
          <w:color w:val="auto"/>
          <w:sz w:val="22"/>
          <w:szCs w:val="22"/>
        </w:rPr>
        <w:t>and equipment to improve strategies for identification and reduction of flood risks. This will involve an analysis of hazards, vulnerabilities and risks created by high flood waters in Serbia’s main rivers and tributaries and strengthen the technical capacity of the government agencies through improve</w:t>
      </w:r>
      <w:r w:rsidR="004A4E5A">
        <w:rPr>
          <w:rFonts w:ascii="Times New Roman" w:hAnsi="Times New Roman" w:cs="Times New Roman"/>
          <w:color w:val="auto"/>
          <w:sz w:val="22"/>
          <w:szCs w:val="22"/>
        </w:rPr>
        <w:t>d</w:t>
      </w:r>
      <w:r w:rsidR="00295786" w:rsidRPr="008B1359">
        <w:rPr>
          <w:rFonts w:ascii="Times New Roman" w:hAnsi="Times New Roman" w:cs="Times New Roman"/>
          <w:color w:val="auto"/>
          <w:sz w:val="22"/>
          <w:szCs w:val="22"/>
        </w:rPr>
        <w:t xml:space="preserve"> systems and updated analysis assumptions and techniques.  It will include a diagnostics of the recent catastrophic flood events, a review of hydrological characteristic of other recent events and an analysis of potential impacts associated </w:t>
      </w:r>
      <w:r w:rsidR="00423413">
        <w:rPr>
          <w:rFonts w:ascii="Times New Roman" w:hAnsi="Times New Roman" w:cs="Times New Roman"/>
          <w:color w:val="auto"/>
          <w:sz w:val="22"/>
          <w:szCs w:val="22"/>
        </w:rPr>
        <w:t xml:space="preserve">with </w:t>
      </w:r>
      <w:r w:rsidR="00295786" w:rsidRPr="008B1359">
        <w:rPr>
          <w:rFonts w:ascii="Times New Roman" w:hAnsi="Times New Roman" w:cs="Times New Roman"/>
          <w:color w:val="auto"/>
          <w:sz w:val="22"/>
          <w:szCs w:val="22"/>
        </w:rPr>
        <w:t xml:space="preserve">climate change, considering implications </w:t>
      </w:r>
      <w:r w:rsidR="00CA512D">
        <w:rPr>
          <w:rFonts w:ascii="Times New Roman" w:hAnsi="Times New Roman" w:cs="Times New Roman"/>
          <w:color w:val="auto"/>
          <w:sz w:val="22"/>
          <w:szCs w:val="22"/>
        </w:rPr>
        <w:t>for</w:t>
      </w:r>
      <w:r w:rsidR="00295786" w:rsidRPr="008B1359">
        <w:rPr>
          <w:rFonts w:ascii="Times New Roman" w:hAnsi="Times New Roman" w:cs="Times New Roman"/>
          <w:color w:val="auto"/>
          <w:sz w:val="22"/>
          <w:szCs w:val="22"/>
        </w:rPr>
        <w:t xml:space="preserve"> structural and non-structural elements of the flood management plans (including review of design standards, assumptions, protection requirements and methods</w:t>
      </w:r>
      <w:r w:rsidR="006A062A">
        <w:rPr>
          <w:rFonts w:ascii="Times New Roman" w:hAnsi="Times New Roman" w:cs="Times New Roman"/>
          <w:color w:val="auto"/>
          <w:sz w:val="22"/>
          <w:szCs w:val="22"/>
        </w:rPr>
        <w:t>,</w:t>
      </w:r>
      <w:r w:rsidR="00295786" w:rsidRPr="008B1359">
        <w:rPr>
          <w:rFonts w:ascii="Times New Roman" w:hAnsi="Times New Roman" w:cs="Times New Roman"/>
          <w:color w:val="auto"/>
          <w:sz w:val="22"/>
          <w:szCs w:val="22"/>
        </w:rPr>
        <w:t xml:space="preserve"> etc</w:t>
      </w:r>
      <w:r w:rsidR="006A062A">
        <w:rPr>
          <w:rFonts w:ascii="Times New Roman" w:hAnsi="Times New Roman" w:cs="Times New Roman"/>
          <w:color w:val="auto"/>
          <w:sz w:val="22"/>
          <w:szCs w:val="22"/>
        </w:rPr>
        <w:t>.</w:t>
      </w:r>
      <w:r w:rsidR="00295786" w:rsidRPr="008B1359">
        <w:rPr>
          <w:rFonts w:ascii="Times New Roman" w:hAnsi="Times New Roman" w:cs="Times New Roman"/>
          <w:color w:val="auto"/>
          <w:sz w:val="22"/>
          <w:szCs w:val="22"/>
        </w:rPr>
        <w:t xml:space="preserve">).  </w:t>
      </w:r>
      <w:r w:rsidR="00D14FFC" w:rsidRPr="008B1359">
        <w:rPr>
          <w:rFonts w:ascii="Times New Roman" w:hAnsi="Times New Roman" w:cs="Times New Roman"/>
          <w:color w:val="auto"/>
          <w:sz w:val="22"/>
          <w:szCs w:val="22"/>
        </w:rPr>
        <w:t>At the same time</w:t>
      </w:r>
      <w:r w:rsidR="00BC2002">
        <w:rPr>
          <w:rFonts w:ascii="Times New Roman" w:hAnsi="Times New Roman" w:cs="Times New Roman"/>
          <w:color w:val="auto"/>
          <w:sz w:val="22"/>
          <w:szCs w:val="22"/>
        </w:rPr>
        <w:t>,</w:t>
      </w:r>
      <w:r w:rsidR="00D14FFC" w:rsidRPr="008B1359">
        <w:rPr>
          <w:rFonts w:ascii="Times New Roman" w:hAnsi="Times New Roman" w:cs="Times New Roman"/>
          <w:color w:val="auto"/>
          <w:sz w:val="22"/>
          <w:szCs w:val="22"/>
        </w:rPr>
        <w:t xml:space="preserve"> vulnerability assessments on prioritized regions and sectors </w:t>
      </w:r>
      <w:r w:rsidR="00C22BB7">
        <w:rPr>
          <w:rFonts w:ascii="Times New Roman" w:hAnsi="Times New Roman" w:cs="Times New Roman"/>
          <w:color w:val="auto"/>
          <w:sz w:val="22"/>
          <w:szCs w:val="22"/>
        </w:rPr>
        <w:t>will</w:t>
      </w:r>
      <w:r w:rsidR="00C22BB7" w:rsidRPr="008B1359">
        <w:rPr>
          <w:rFonts w:ascii="Times New Roman" w:hAnsi="Times New Roman" w:cs="Times New Roman"/>
          <w:color w:val="auto"/>
          <w:sz w:val="22"/>
          <w:szCs w:val="22"/>
        </w:rPr>
        <w:t xml:space="preserve"> </w:t>
      </w:r>
      <w:r w:rsidR="00D14FFC" w:rsidRPr="008B1359">
        <w:rPr>
          <w:rFonts w:ascii="Times New Roman" w:hAnsi="Times New Roman" w:cs="Times New Roman"/>
          <w:color w:val="auto"/>
          <w:sz w:val="22"/>
          <w:szCs w:val="22"/>
        </w:rPr>
        <w:t>be eligible</w:t>
      </w:r>
      <w:r w:rsidR="00C22BB7">
        <w:rPr>
          <w:rFonts w:ascii="Times New Roman" w:hAnsi="Times New Roman" w:cs="Times New Roman"/>
          <w:color w:val="auto"/>
          <w:sz w:val="22"/>
          <w:szCs w:val="22"/>
        </w:rPr>
        <w:t xml:space="preserve">, due to the need to establish and improve </w:t>
      </w:r>
      <w:r w:rsidR="00C22BB7" w:rsidRPr="008B1359">
        <w:rPr>
          <w:rFonts w:ascii="Times New Roman" w:hAnsi="Times New Roman" w:cs="Times New Roman"/>
          <w:color w:val="auto"/>
          <w:sz w:val="22"/>
          <w:szCs w:val="22"/>
        </w:rPr>
        <w:t>exposure databases</w:t>
      </w:r>
      <w:r w:rsidR="00D14FFC" w:rsidRPr="008B1359">
        <w:rPr>
          <w:rFonts w:ascii="Times New Roman" w:hAnsi="Times New Roman" w:cs="Times New Roman"/>
          <w:color w:val="auto"/>
          <w:sz w:val="22"/>
          <w:szCs w:val="22"/>
        </w:rPr>
        <w:t xml:space="preserve">. </w:t>
      </w:r>
    </w:p>
    <w:p w:rsidR="00295786" w:rsidRPr="008B1359" w:rsidRDefault="00295786" w:rsidP="008B1359">
      <w:pPr>
        <w:pStyle w:val="Default"/>
        <w:spacing w:line="276" w:lineRule="auto"/>
        <w:jc w:val="both"/>
        <w:rPr>
          <w:rFonts w:ascii="Times New Roman" w:hAnsi="Times New Roman" w:cs="Times New Roman"/>
          <w:color w:val="auto"/>
          <w:sz w:val="22"/>
          <w:szCs w:val="22"/>
        </w:rPr>
      </w:pPr>
    </w:p>
    <w:p w:rsidR="00295786" w:rsidRPr="008B1359" w:rsidRDefault="00162A3A" w:rsidP="008B1359">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This component</w:t>
      </w:r>
      <w:r w:rsidRPr="008B1359">
        <w:rPr>
          <w:rFonts w:ascii="Times New Roman" w:hAnsi="Times New Roman" w:cs="Times New Roman"/>
          <w:color w:val="auto"/>
          <w:sz w:val="22"/>
          <w:szCs w:val="22"/>
        </w:rPr>
        <w:t xml:space="preserve"> </w:t>
      </w:r>
      <w:r w:rsidR="00295786" w:rsidRPr="008B1359">
        <w:rPr>
          <w:rFonts w:ascii="Times New Roman" w:hAnsi="Times New Roman" w:cs="Times New Roman"/>
          <w:color w:val="auto"/>
          <w:sz w:val="22"/>
          <w:szCs w:val="22"/>
        </w:rPr>
        <w:t xml:space="preserve">will build upon on-going activities and work to accelerate efforts and address key capacity constraints and identified needs.  Furthermore, </w:t>
      </w:r>
      <w:r>
        <w:rPr>
          <w:rFonts w:ascii="Times New Roman" w:hAnsi="Times New Roman" w:cs="Times New Roman"/>
          <w:color w:val="auto"/>
          <w:sz w:val="22"/>
          <w:szCs w:val="22"/>
        </w:rPr>
        <w:t>the component</w:t>
      </w:r>
      <w:r w:rsidR="00EF45E0">
        <w:rPr>
          <w:rFonts w:ascii="Times New Roman" w:hAnsi="Times New Roman" w:cs="Times New Roman"/>
          <w:color w:val="auto"/>
          <w:sz w:val="22"/>
          <w:szCs w:val="22"/>
        </w:rPr>
        <w:t xml:space="preserve"> </w:t>
      </w:r>
      <w:r>
        <w:rPr>
          <w:rFonts w:ascii="Times New Roman" w:hAnsi="Times New Roman" w:cs="Times New Roman"/>
          <w:color w:val="auto"/>
          <w:sz w:val="22"/>
          <w:szCs w:val="22"/>
        </w:rPr>
        <w:t>will</w:t>
      </w:r>
      <w:r w:rsidRPr="008B1359">
        <w:rPr>
          <w:rFonts w:ascii="Times New Roman" w:hAnsi="Times New Roman" w:cs="Times New Roman"/>
          <w:color w:val="auto"/>
          <w:sz w:val="22"/>
          <w:szCs w:val="22"/>
        </w:rPr>
        <w:t xml:space="preserve"> </w:t>
      </w:r>
      <w:r w:rsidR="00295786" w:rsidRPr="008B1359">
        <w:rPr>
          <w:rFonts w:ascii="Times New Roman" w:hAnsi="Times New Roman" w:cs="Times New Roman"/>
          <w:color w:val="auto"/>
          <w:sz w:val="22"/>
          <w:szCs w:val="22"/>
        </w:rPr>
        <w:t xml:space="preserve">fund the strengthening of the forecasting and response system to ensure that accurate forecasting is translated to real-time </w:t>
      </w:r>
      <w:r w:rsidR="00295786" w:rsidRPr="008B1359">
        <w:rPr>
          <w:rFonts w:ascii="Times New Roman" w:hAnsi="Times New Roman" w:cs="Times New Roman"/>
          <w:color w:val="auto"/>
          <w:sz w:val="22"/>
          <w:szCs w:val="22"/>
        </w:rPr>
        <w:lastRenderedPageBreak/>
        <w:t xml:space="preserve">dissemination of reliable and complete information to the authorities that are assigned to take disaster </w:t>
      </w:r>
      <w:r w:rsidR="00847CC0">
        <w:rPr>
          <w:rFonts w:ascii="Times New Roman" w:hAnsi="Times New Roman" w:cs="Times New Roman"/>
          <w:color w:val="auto"/>
          <w:sz w:val="22"/>
          <w:szCs w:val="22"/>
        </w:rPr>
        <w:t>preparedness and response</w:t>
      </w:r>
      <w:r w:rsidR="00847CC0" w:rsidRPr="008B1359">
        <w:rPr>
          <w:rFonts w:ascii="Times New Roman" w:hAnsi="Times New Roman" w:cs="Times New Roman"/>
          <w:color w:val="auto"/>
          <w:sz w:val="22"/>
          <w:szCs w:val="22"/>
        </w:rPr>
        <w:t xml:space="preserve"> </w:t>
      </w:r>
      <w:r w:rsidR="00295786" w:rsidRPr="008B1359">
        <w:rPr>
          <w:rFonts w:ascii="Times New Roman" w:hAnsi="Times New Roman" w:cs="Times New Roman"/>
          <w:color w:val="auto"/>
          <w:sz w:val="22"/>
          <w:szCs w:val="22"/>
        </w:rPr>
        <w:t xml:space="preserve">decisions.  In parallel, the flood forecasting capability </w:t>
      </w:r>
      <w:r w:rsidR="00B97D1D">
        <w:rPr>
          <w:rFonts w:ascii="Times New Roman" w:hAnsi="Times New Roman" w:cs="Times New Roman"/>
          <w:color w:val="auto"/>
          <w:sz w:val="22"/>
          <w:szCs w:val="22"/>
        </w:rPr>
        <w:t>will</w:t>
      </w:r>
      <w:r w:rsidR="00B97D1D" w:rsidRPr="008B1359">
        <w:rPr>
          <w:rFonts w:ascii="Times New Roman" w:hAnsi="Times New Roman" w:cs="Times New Roman"/>
          <w:color w:val="auto"/>
          <w:sz w:val="22"/>
          <w:szCs w:val="22"/>
        </w:rPr>
        <w:t xml:space="preserve"> </w:t>
      </w:r>
      <w:r w:rsidR="00295786" w:rsidRPr="008B1359">
        <w:rPr>
          <w:rFonts w:ascii="Times New Roman" w:hAnsi="Times New Roman" w:cs="Times New Roman"/>
          <w:color w:val="auto"/>
          <w:sz w:val="22"/>
          <w:szCs w:val="22"/>
        </w:rPr>
        <w:t>be tailored to allow planners and designers of protective infrastructure and response programs to use the models to run scenarios of different flood events.</w:t>
      </w:r>
    </w:p>
    <w:p w:rsidR="00295786" w:rsidRPr="008B1359" w:rsidRDefault="00295786" w:rsidP="008B1359">
      <w:pPr>
        <w:pStyle w:val="Default"/>
        <w:spacing w:line="276" w:lineRule="auto"/>
        <w:jc w:val="both"/>
        <w:rPr>
          <w:rFonts w:ascii="Times New Roman" w:hAnsi="Times New Roman" w:cs="Times New Roman"/>
          <w:color w:val="auto"/>
          <w:sz w:val="22"/>
          <w:szCs w:val="22"/>
        </w:rPr>
      </w:pPr>
    </w:p>
    <w:p w:rsidR="00295786" w:rsidRPr="008B1359" w:rsidRDefault="00295786" w:rsidP="008B1359">
      <w:pPr>
        <w:pStyle w:val="Default"/>
        <w:spacing w:line="276" w:lineRule="auto"/>
        <w:jc w:val="both"/>
        <w:rPr>
          <w:rFonts w:ascii="Times New Roman" w:hAnsi="Times New Roman" w:cs="Times New Roman"/>
          <w:color w:val="auto"/>
          <w:sz w:val="22"/>
          <w:szCs w:val="22"/>
        </w:rPr>
      </w:pPr>
      <w:r w:rsidRPr="008B1359">
        <w:rPr>
          <w:rFonts w:ascii="Times New Roman" w:hAnsi="Times New Roman" w:cs="Times New Roman"/>
          <w:color w:val="auto"/>
          <w:sz w:val="22"/>
          <w:szCs w:val="22"/>
        </w:rPr>
        <w:t>At the same time</w:t>
      </w:r>
      <w:r w:rsidR="0021113A">
        <w:rPr>
          <w:rFonts w:ascii="Times New Roman" w:hAnsi="Times New Roman" w:cs="Times New Roman"/>
          <w:color w:val="auto"/>
          <w:sz w:val="22"/>
          <w:szCs w:val="22"/>
        </w:rPr>
        <w:t>,</w:t>
      </w:r>
      <w:r w:rsidRPr="008B1359">
        <w:rPr>
          <w:rFonts w:ascii="Times New Roman" w:hAnsi="Times New Roman" w:cs="Times New Roman"/>
          <w:color w:val="auto"/>
          <w:sz w:val="22"/>
          <w:szCs w:val="22"/>
        </w:rPr>
        <w:t xml:space="preserve"> activities to better understand landslides will be developed</w:t>
      </w:r>
      <w:r w:rsidR="00AC73F5">
        <w:rPr>
          <w:rFonts w:ascii="Times New Roman" w:hAnsi="Times New Roman" w:cs="Times New Roman"/>
          <w:color w:val="auto"/>
          <w:sz w:val="22"/>
          <w:szCs w:val="22"/>
        </w:rPr>
        <w:t xml:space="preserve"> by</w:t>
      </w:r>
      <w:r w:rsidRPr="008B1359">
        <w:rPr>
          <w:rFonts w:ascii="Times New Roman" w:hAnsi="Times New Roman" w:cs="Times New Roman"/>
          <w:color w:val="auto"/>
          <w:sz w:val="22"/>
          <w:szCs w:val="22"/>
        </w:rPr>
        <w:t xml:space="preserve"> </w:t>
      </w:r>
      <w:r w:rsidR="00AC73F5">
        <w:rPr>
          <w:rFonts w:ascii="Times New Roman" w:hAnsi="Times New Roman" w:cs="Times New Roman"/>
          <w:color w:val="auto"/>
          <w:sz w:val="22"/>
          <w:szCs w:val="22"/>
        </w:rPr>
        <w:t>reviewing</w:t>
      </w:r>
      <w:r w:rsidRPr="008B1359">
        <w:rPr>
          <w:rFonts w:ascii="Times New Roman" w:hAnsi="Times New Roman" w:cs="Times New Roman"/>
          <w:color w:val="auto"/>
          <w:sz w:val="22"/>
          <w:szCs w:val="22"/>
        </w:rPr>
        <w:t xml:space="preserve"> historical databases and developing hazard and susceptibility maps for landslides. </w:t>
      </w:r>
      <w:r w:rsidR="00D14FFC" w:rsidRPr="008B1359">
        <w:rPr>
          <w:rFonts w:ascii="Times New Roman" w:hAnsi="Times New Roman" w:cs="Times New Roman"/>
          <w:color w:val="auto"/>
          <w:sz w:val="22"/>
          <w:szCs w:val="22"/>
        </w:rPr>
        <w:t>These inputs</w:t>
      </w:r>
      <w:r w:rsidRPr="008B1359">
        <w:rPr>
          <w:rFonts w:ascii="Times New Roman" w:hAnsi="Times New Roman" w:cs="Times New Roman"/>
          <w:color w:val="auto"/>
          <w:sz w:val="22"/>
          <w:szCs w:val="22"/>
        </w:rPr>
        <w:t xml:space="preserve"> as well as the flood maps will allow government institutions and municipalities to develop risk reduction measures as well as </w:t>
      </w:r>
      <w:r w:rsidR="00BF0CC9">
        <w:rPr>
          <w:rFonts w:ascii="Times New Roman" w:hAnsi="Times New Roman" w:cs="Times New Roman"/>
          <w:color w:val="auto"/>
          <w:sz w:val="22"/>
          <w:szCs w:val="22"/>
        </w:rPr>
        <w:t>inform</w:t>
      </w:r>
      <w:r w:rsidR="00BF0CC9" w:rsidRPr="008B1359">
        <w:rPr>
          <w:rFonts w:ascii="Times New Roman" w:hAnsi="Times New Roman" w:cs="Times New Roman"/>
          <w:color w:val="auto"/>
          <w:sz w:val="22"/>
          <w:szCs w:val="22"/>
        </w:rPr>
        <w:t xml:space="preserve"> </w:t>
      </w:r>
      <w:r w:rsidRPr="008B1359">
        <w:rPr>
          <w:rFonts w:ascii="Times New Roman" w:hAnsi="Times New Roman" w:cs="Times New Roman"/>
          <w:color w:val="auto"/>
          <w:sz w:val="22"/>
          <w:szCs w:val="22"/>
        </w:rPr>
        <w:t>ongoing reconstruction efforts.</w:t>
      </w:r>
    </w:p>
    <w:p w:rsidR="00EF45E0" w:rsidRPr="008B1359" w:rsidRDefault="00EF45E0" w:rsidP="008B1359">
      <w:pPr>
        <w:pStyle w:val="Default"/>
        <w:spacing w:line="276" w:lineRule="auto"/>
        <w:jc w:val="both"/>
        <w:rPr>
          <w:rFonts w:ascii="Times New Roman" w:hAnsi="Times New Roman" w:cs="Times New Roman"/>
          <w:color w:val="auto"/>
          <w:sz w:val="20"/>
          <w:szCs w:val="22"/>
        </w:rPr>
      </w:pPr>
    </w:p>
    <w:p w:rsidR="00D14FFC" w:rsidRPr="008B1359" w:rsidRDefault="00EF45E0" w:rsidP="008B1359">
      <w:pPr>
        <w:pStyle w:val="Default"/>
        <w:spacing w:line="276" w:lineRule="auto"/>
        <w:jc w:val="both"/>
        <w:rPr>
          <w:rFonts w:ascii="Times New Roman" w:hAnsi="Times New Roman" w:cs="Times New Roman"/>
          <w:b/>
          <w:color w:val="auto"/>
          <w:sz w:val="20"/>
          <w:szCs w:val="22"/>
        </w:rPr>
      </w:pPr>
      <w:r w:rsidRPr="008B1359">
        <w:rPr>
          <w:rFonts w:ascii="Times New Roman" w:hAnsi="Times New Roman" w:cs="Times New Roman"/>
          <w:b/>
          <w:color w:val="auto"/>
          <w:sz w:val="20"/>
          <w:szCs w:val="22"/>
        </w:rPr>
        <w:t xml:space="preserve">Table </w:t>
      </w:r>
      <w:r w:rsidR="004D7074">
        <w:rPr>
          <w:rFonts w:ascii="Times New Roman" w:hAnsi="Times New Roman" w:cs="Times New Roman"/>
          <w:b/>
          <w:color w:val="auto"/>
          <w:sz w:val="20"/>
          <w:szCs w:val="22"/>
        </w:rPr>
        <w:t>2</w:t>
      </w:r>
      <w:r w:rsidRPr="008B1359">
        <w:rPr>
          <w:rFonts w:ascii="Times New Roman" w:hAnsi="Times New Roman" w:cs="Times New Roman"/>
          <w:b/>
          <w:color w:val="auto"/>
          <w:sz w:val="20"/>
          <w:szCs w:val="22"/>
        </w:rPr>
        <w:t xml:space="preserve">: Eligible Activities under Component </w:t>
      </w:r>
      <w:r w:rsidR="00627DFB">
        <w:rPr>
          <w:rFonts w:ascii="Times New Roman" w:hAnsi="Times New Roman" w:cs="Times New Roman"/>
          <w:b/>
          <w:color w:val="auto"/>
          <w:sz w:val="20"/>
          <w:szCs w:val="22"/>
        </w:rPr>
        <w:t>2</w:t>
      </w:r>
    </w:p>
    <w:p w:rsidR="00EF45E0" w:rsidRPr="00EF45E0" w:rsidRDefault="00EF45E0" w:rsidP="008B1359">
      <w:pPr>
        <w:pStyle w:val="Default"/>
        <w:spacing w:line="276" w:lineRule="auto"/>
        <w:jc w:val="both"/>
        <w:rPr>
          <w:rFonts w:ascii="Times New Roman" w:hAnsi="Times New Roman" w:cs="Times New Roman"/>
          <w:color w:val="auto"/>
          <w:sz w:val="22"/>
          <w:szCs w:val="22"/>
        </w:rPr>
      </w:pPr>
    </w:p>
    <w:tbl>
      <w:tblPr>
        <w:tblStyle w:val="TableGrid"/>
        <w:tblW w:w="0" w:type="auto"/>
        <w:shd w:val="pct12" w:color="auto" w:fill="auto"/>
        <w:tblLook w:val="04A0" w:firstRow="1" w:lastRow="0" w:firstColumn="1" w:lastColumn="0" w:noHBand="0" w:noVBand="1"/>
      </w:tblPr>
      <w:tblGrid>
        <w:gridCol w:w="9576"/>
      </w:tblGrid>
      <w:tr w:rsidR="00EF45E0" w:rsidTr="008B1359">
        <w:tc>
          <w:tcPr>
            <w:tcW w:w="9576" w:type="dxa"/>
            <w:shd w:val="pct12" w:color="auto" w:fill="auto"/>
          </w:tcPr>
          <w:p w:rsidR="00EF45E0" w:rsidRPr="00EF45E0" w:rsidRDefault="00EF45E0" w:rsidP="00EF45E0">
            <w:pPr>
              <w:pStyle w:val="Default"/>
              <w:numPr>
                <w:ilvl w:val="0"/>
                <w:numId w:val="8"/>
              </w:numPr>
              <w:spacing w:line="276" w:lineRule="auto"/>
              <w:ind w:left="360"/>
              <w:jc w:val="both"/>
              <w:rPr>
                <w:rFonts w:ascii="Times New Roman" w:hAnsi="Times New Roman" w:cs="Times New Roman"/>
                <w:color w:val="auto"/>
                <w:sz w:val="20"/>
                <w:szCs w:val="20"/>
              </w:rPr>
            </w:pPr>
            <w:r w:rsidRPr="00EF45E0">
              <w:rPr>
                <w:rFonts w:ascii="Times New Roman" w:hAnsi="Times New Roman" w:cs="Times New Roman"/>
                <w:color w:val="auto"/>
                <w:sz w:val="20"/>
                <w:szCs w:val="20"/>
              </w:rPr>
              <w:t>Generation of data and models for hazards and exposure</w:t>
            </w:r>
          </w:p>
          <w:p w:rsidR="00EF45E0" w:rsidRPr="00EF45E0" w:rsidRDefault="00EF45E0" w:rsidP="00EF45E0">
            <w:pPr>
              <w:pStyle w:val="Default"/>
              <w:numPr>
                <w:ilvl w:val="0"/>
                <w:numId w:val="8"/>
              </w:numPr>
              <w:spacing w:line="276" w:lineRule="auto"/>
              <w:ind w:left="360"/>
              <w:jc w:val="both"/>
              <w:rPr>
                <w:rFonts w:ascii="Times New Roman" w:hAnsi="Times New Roman" w:cs="Times New Roman"/>
                <w:color w:val="auto"/>
                <w:sz w:val="20"/>
                <w:szCs w:val="20"/>
              </w:rPr>
            </w:pPr>
            <w:r w:rsidRPr="00EF45E0">
              <w:rPr>
                <w:rFonts w:ascii="Times New Roman" w:hAnsi="Times New Roman" w:cs="Times New Roman"/>
                <w:color w:val="auto"/>
                <w:sz w:val="20"/>
                <w:szCs w:val="20"/>
              </w:rPr>
              <w:t>Improvement of hydro and meteorological information</w:t>
            </w:r>
          </w:p>
          <w:p w:rsidR="00EF45E0" w:rsidRPr="00EF45E0" w:rsidRDefault="00EF45E0" w:rsidP="00EF45E0">
            <w:pPr>
              <w:pStyle w:val="Default"/>
              <w:numPr>
                <w:ilvl w:val="0"/>
                <w:numId w:val="8"/>
              </w:numPr>
              <w:spacing w:line="276" w:lineRule="auto"/>
              <w:ind w:left="360"/>
              <w:jc w:val="both"/>
              <w:rPr>
                <w:rFonts w:ascii="Times New Roman" w:hAnsi="Times New Roman" w:cs="Times New Roman"/>
                <w:color w:val="auto"/>
                <w:sz w:val="20"/>
                <w:szCs w:val="20"/>
              </w:rPr>
            </w:pPr>
            <w:r w:rsidRPr="00EF45E0">
              <w:rPr>
                <w:rFonts w:ascii="Times New Roman" w:hAnsi="Times New Roman" w:cs="Times New Roman"/>
                <w:color w:val="auto"/>
                <w:sz w:val="20"/>
                <w:szCs w:val="20"/>
              </w:rPr>
              <w:t>Regional, national, and municipal hazard assessments</w:t>
            </w:r>
          </w:p>
          <w:p w:rsidR="00EF45E0" w:rsidRPr="00EF45E0" w:rsidRDefault="00D26795" w:rsidP="00EF45E0">
            <w:pPr>
              <w:pStyle w:val="Default"/>
              <w:numPr>
                <w:ilvl w:val="0"/>
                <w:numId w:val="8"/>
              </w:numPr>
              <w:spacing w:line="276" w:lineRule="auto"/>
              <w:ind w:left="360"/>
              <w:jc w:val="both"/>
              <w:rPr>
                <w:rFonts w:ascii="Times New Roman" w:hAnsi="Times New Roman" w:cs="Times New Roman"/>
                <w:color w:val="auto"/>
                <w:sz w:val="20"/>
                <w:szCs w:val="20"/>
              </w:rPr>
            </w:pPr>
            <w:r>
              <w:rPr>
                <w:rFonts w:ascii="Times New Roman" w:hAnsi="Times New Roman" w:cs="Times New Roman"/>
                <w:color w:val="auto"/>
                <w:sz w:val="20"/>
                <w:szCs w:val="20"/>
              </w:rPr>
              <w:t>Data collection on e</w:t>
            </w:r>
            <w:r w:rsidR="00EF45E0" w:rsidRPr="00EF45E0">
              <w:rPr>
                <w:rFonts w:ascii="Times New Roman" w:hAnsi="Times New Roman" w:cs="Times New Roman"/>
                <w:color w:val="auto"/>
                <w:sz w:val="20"/>
                <w:szCs w:val="20"/>
              </w:rPr>
              <w:t>xposure and vulnerability analysis for priority areas and sectors</w:t>
            </w:r>
          </w:p>
          <w:p w:rsidR="00EF45E0" w:rsidRPr="00EF45E0" w:rsidRDefault="00EF45E0" w:rsidP="00EF45E0">
            <w:pPr>
              <w:pStyle w:val="Default"/>
              <w:numPr>
                <w:ilvl w:val="0"/>
                <w:numId w:val="8"/>
              </w:numPr>
              <w:spacing w:line="276" w:lineRule="auto"/>
              <w:ind w:left="360"/>
              <w:jc w:val="both"/>
              <w:rPr>
                <w:rFonts w:ascii="Times New Roman" w:hAnsi="Times New Roman" w:cs="Times New Roman"/>
                <w:color w:val="auto"/>
                <w:sz w:val="20"/>
                <w:szCs w:val="20"/>
              </w:rPr>
            </w:pPr>
            <w:r w:rsidRPr="00EF45E0">
              <w:rPr>
                <w:rFonts w:ascii="Times New Roman" w:hAnsi="Times New Roman" w:cs="Times New Roman"/>
                <w:color w:val="auto"/>
                <w:sz w:val="20"/>
                <w:szCs w:val="20"/>
              </w:rPr>
              <w:t>Risk assessment at Regional, National and Municipal level for priority areas and sectors</w:t>
            </w:r>
          </w:p>
          <w:p w:rsidR="00EF45E0" w:rsidRPr="00EF45E0" w:rsidRDefault="003B6DE6" w:rsidP="00EF45E0">
            <w:pPr>
              <w:pStyle w:val="Default"/>
              <w:numPr>
                <w:ilvl w:val="0"/>
                <w:numId w:val="8"/>
              </w:numPr>
              <w:spacing w:line="276" w:lineRule="auto"/>
              <w:ind w:left="360"/>
              <w:jc w:val="both"/>
              <w:rPr>
                <w:rFonts w:ascii="Times New Roman" w:hAnsi="Times New Roman" w:cs="Times New Roman"/>
                <w:color w:val="auto"/>
                <w:sz w:val="20"/>
                <w:szCs w:val="20"/>
              </w:rPr>
            </w:pPr>
            <w:r>
              <w:rPr>
                <w:rFonts w:ascii="Times New Roman" w:hAnsi="Times New Roman" w:cs="Times New Roman"/>
                <w:color w:val="auto"/>
                <w:sz w:val="20"/>
                <w:szCs w:val="20"/>
              </w:rPr>
              <w:t>I</w:t>
            </w:r>
            <w:r w:rsidR="00EF45E0" w:rsidRPr="00EF45E0">
              <w:rPr>
                <w:rFonts w:ascii="Times New Roman" w:hAnsi="Times New Roman" w:cs="Times New Roman"/>
                <w:color w:val="auto"/>
                <w:sz w:val="20"/>
                <w:szCs w:val="20"/>
              </w:rPr>
              <w:t xml:space="preserve">mprovement of monitoring and forecasting systems including software, equipment and capacity building. </w:t>
            </w:r>
          </w:p>
          <w:p w:rsidR="00EF45E0" w:rsidRPr="00EF45E0" w:rsidRDefault="00EF45E0" w:rsidP="00EF45E0">
            <w:pPr>
              <w:pStyle w:val="Default"/>
              <w:numPr>
                <w:ilvl w:val="0"/>
                <w:numId w:val="8"/>
              </w:numPr>
              <w:spacing w:line="276" w:lineRule="auto"/>
              <w:ind w:left="360"/>
              <w:jc w:val="both"/>
              <w:rPr>
                <w:rFonts w:ascii="Times New Roman" w:hAnsi="Times New Roman" w:cs="Times New Roman"/>
                <w:color w:val="auto"/>
                <w:sz w:val="22"/>
                <w:szCs w:val="22"/>
              </w:rPr>
            </w:pPr>
            <w:r w:rsidRPr="00EF45E0">
              <w:rPr>
                <w:rFonts w:ascii="Times New Roman" w:hAnsi="Times New Roman" w:cs="Times New Roman"/>
                <w:color w:val="auto"/>
                <w:sz w:val="20"/>
                <w:szCs w:val="20"/>
              </w:rPr>
              <w:t xml:space="preserve">Information systems for sharing </w:t>
            </w:r>
            <w:r w:rsidR="00257036">
              <w:rPr>
                <w:rFonts w:ascii="Times New Roman" w:hAnsi="Times New Roman" w:cs="Times New Roman"/>
                <w:color w:val="auto"/>
                <w:sz w:val="20"/>
                <w:szCs w:val="20"/>
              </w:rPr>
              <w:t xml:space="preserve">and disseminating </w:t>
            </w:r>
            <w:r w:rsidRPr="00EF45E0">
              <w:rPr>
                <w:rFonts w:ascii="Times New Roman" w:hAnsi="Times New Roman" w:cs="Times New Roman"/>
                <w:color w:val="auto"/>
                <w:sz w:val="20"/>
                <w:szCs w:val="20"/>
              </w:rPr>
              <w:t>risk information</w:t>
            </w:r>
          </w:p>
        </w:tc>
      </w:tr>
    </w:tbl>
    <w:p w:rsidR="00353FF8" w:rsidRPr="008B1359" w:rsidRDefault="00353FF8" w:rsidP="008B1359">
      <w:pPr>
        <w:spacing w:line="276" w:lineRule="auto"/>
        <w:jc w:val="both"/>
        <w:rPr>
          <w:i/>
          <w:sz w:val="22"/>
          <w:szCs w:val="22"/>
        </w:rPr>
      </w:pPr>
    </w:p>
    <w:p w:rsidR="00F97EC0" w:rsidRDefault="003B6DE6" w:rsidP="008B1359">
      <w:pPr>
        <w:spacing w:line="276" w:lineRule="auto"/>
        <w:jc w:val="both"/>
        <w:rPr>
          <w:i/>
          <w:sz w:val="22"/>
          <w:szCs w:val="22"/>
        </w:rPr>
      </w:pPr>
      <w:r>
        <w:rPr>
          <w:i/>
          <w:sz w:val="22"/>
          <w:szCs w:val="22"/>
        </w:rPr>
        <w:t>Component</w:t>
      </w:r>
      <w:r w:rsidR="00A8577E">
        <w:rPr>
          <w:i/>
          <w:sz w:val="22"/>
          <w:szCs w:val="22"/>
        </w:rPr>
        <w:t xml:space="preserve"> 3</w:t>
      </w:r>
      <w:r>
        <w:rPr>
          <w:i/>
          <w:sz w:val="22"/>
          <w:szCs w:val="22"/>
        </w:rPr>
        <w:t>: Structural and nonstructural risk reduction</w:t>
      </w:r>
    </w:p>
    <w:p w:rsidR="003B6DE6" w:rsidRPr="008B1359" w:rsidRDefault="003B6DE6" w:rsidP="008B1359">
      <w:pPr>
        <w:spacing w:line="276" w:lineRule="auto"/>
        <w:jc w:val="both"/>
        <w:rPr>
          <w:i/>
          <w:sz w:val="22"/>
          <w:szCs w:val="22"/>
        </w:rPr>
      </w:pPr>
    </w:p>
    <w:p w:rsidR="00353FF8" w:rsidRPr="008B1359" w:rsidRDefault="00353FF8" w:rsidP="008B1359">
      <w:pPr>
        <w:pStyle w:val="Default"/>
        <w:spacing w:line="276" w:lineRule="auto"/>
        <w:jc w:val="both"/>
        <w:rPr>
          <w:rFonts w:ascii="Times New Roman" w:hAnsi="Times New Roman" w:cs="Times New Roman"/>
          <w:color w:val="auto"/>
          <w:sz w:val="22"/>
          <w:szCs w:val="22"/>
        </w:rPr>
      </w:pPr>
      <w:r w:rsidRPr="008B1359">
        <w:rPr>
          <w:rFonts w:ascii="Times New Roman" w:hAnsi="Times New Roman" w:cs="Times New Roman"/>
          <w:color w:val="auto"/>
          <w:sz w:val="22"/>
          <w:szCs w:val="22"/>
        </w:rPr>
        <w:t xml:space="preserve">Strong institutions, policies, and regulations provide an essential framework for integrating risk reduction considerations into land use planning and sector investment programs. While Serbia has made progress in establishing an enabling policy and legal environment, the institutional capacity to facilitate risk reduction needs to be strengthened. Specific activities to achieve this objective </w:t>
      </w:r>
      <w:r w:rsidR="00295786" w:rsidRPr="008B1359">
        <w:rPr>
          <w:rFonts w:ascii="Times New Roman" w:hAnsi="Times New Roman" w:cs="Times New Roman"/>
          <w:color w:val="auto"/>
          <w:sz w:val="22"/>
          <w:szCs w:val="22"/>
        </w:rPr>
        <w:t xml:space="preserve">will </w:t>
      </w:r>
      <w:r w:rsidRPr="008B1359">
        <w:rPr>
          <w:rFonts w:ascii="Times New Roman" w:hAnsi="Times New Roman" w:cs="Times New Roman"/>
          <w:color w:val="auto"/>
          <w:sz w:val="22"/>
          <w:szCs w:val="22"/>
        </w:rPr>
        <w:t xml:space="preserve">include: (i) convening Government </w:t>
      </w:r>
      <w:r w:rsidR="00856A42">
        <w:rPr>
          <w:rFonts w:ascii="Times New Roman" w:hAnsi="Times New Roman" w:cs="Times New Roman"/>
          <w:color w:val="auto"/>
          <w:sz w:val="22"/>
          <w:szCs w:val="22"/>
        </w:rPr>
        <w:t xml:space="preserve">and </w:t>
      </w:r>
      <w:r w:rsidRPr="008B1359">
        <w:rPr>
          <w:rFonts w:ascii="Times New Roman" w:hAnsi="Times New Roman" w:cs="Times New Roman"/>
          <w:color w:val="auto"/>
          <w:sz w:val="22"/>
          <w:szCs w:val="22"/>
        </w:rPr>
        <w:t xml:space="preserve">across ministries and agencies to reach consensus on level of risk; (ii) facilitating partnerships between Government and scientific and research institutions; (iii) supporting national and local </w:t>
      </w:r>
      <w:r w:rsidR="00856A42">
        <w:rPr>
          <w:rFonts w:ascii="Times New Roman" w:hAnsi="Times New Roman" w:cs="Times New Roman"/>
          <w:color w:val="auto"/>
          <w:sz w:val="22"/>
          <w:szCs w:val="22"/>
        </w:rPr>
        <w:t>g</w:t>
      </w:r>
      <w:r w:rsidR="00856A42" w:rsidRPr="008B1359">
        <w:rPr>
          <w:rFonts w:ascii="Times New Roman" w:hAnsi="Times New Roman" w:cs="Times New Roman"/>
          <w:color w:val="auto"/>
          <w:sz w:val="22"/>
          <w:szCs w:val="22"/>
        </w:rPr>
        <w:t xml:space="preserve">overnments </w:t>
      </w:r>
      <w:r w:rsidRPr="008B1359">
        <w:rPr>
          <w:rFonts w:ascii="Times New Roman" w:hAnsi="Times New Roman" w:cs="Times New Roman"/>
          <w:color w:val="auto"/>
          <w:sz w:val="22"/>
          <w:szCs w:val="22"/>
        </w:rPr>
        <w:t xml:space="preserve">to effectively undertake its oversight and regulatory mandates, and (iv) enhancing monitoring and evaluation of public infrastructure projects. </w:t>
      </w:r>
    </w:p>
    <w:p w:rsidR="00591A2E" w:rsidRPr="008B1359" w:rsidRDefault="00591A2E" w:rsidP="008B1359">
      <w:pPr>
        <w:pStyle w:val="Default"/>
        <w:spacing w:line="276" w:lineRule="auto"/>
        <w:jc w:val="both"/>
        <w:rPr>
          <w:rFonts w:ascii="Times New Roman" w:hAnsi="Times New Roman" w:cs="Times New Roman"/>
          <w:color w:val="auto"/>
          <w:sz w:val="22"/>
          <w:szCs w:val="22"/>
        </w:rPr>
      </w:pPr>
    </w:p>
    <w:p w:rsidR="006C4242" w:rsidRPr="008B1359" w:rsidRDefault="00353FF8" w:rsidP="008B1359">
      <w:pPr>
        <w:pStyle w:val="Default"/>
        <w:spacing w:line="276" w:lineRule="auto"/>
        <w:jc w:val="both"/>
        <w:rPr>
          <w:rFonts w:ascii="Times New Roman" w:hAnsi="Times New Roman" w:cs="Times New Roman"/>
          <w:color w:val="auto"/>
          <w:sz w:val="22"/>
          <w:szCs w:val="22"/>
        </w:rPr>
      </w:pPr>
      <w:r w:rsidRPr="008B1359">
        <w:rPr>
          <w:rFonts w:ascii="Times New Roman" w:hAnsi="Times New Roman" w:cs="Times New Roman"/>
          <w:color w:val="auto"/>
          <w:sz w:val="22"/>
          <w:szCs w:val="22"/>
        </w:rPr>
        <w:t>Serbia would benefit from developing strategies to integrate risk considerations into sector investments. The objective of these strategies should be to avoid the creation of new risks and reduce existing risks to which the sectors are exposed. Examples of activities include: (i) conducting portfolio analysis of vulnerable sector-specific building stock; (ii) supporting the use of hazard/risk assessments to guide the selection of suitable site locations and prioritization of infrastructure at risk; and (iii) conducting cost-benefit analysis of potential risk reduction interventions, while considering their social and environmental impacts.</w:t>
      </w:r>
    </w:p>
    <w:p w:rsidR="00591A2E" w:rsidRPr="008B1359" w:rsidRDefault="00591A2E" w:rsidP="008B1359">
      <w:pPr>
        <w:pStyle w:val="Default"/>
        <w:spacing w:line="276" w:lineRule="auto"/>
        <w:jc w:val="both"/>
        <w:rPr>
          <w:rFonts w:ascii="Times New Roman" w:hAnsi="Times New Roman" w:cs="Times New Roman"/>
          <w:color w:val="auto"/>
          <w:sz w:val="22"/>
          <w:szCs w:val="22"/>
        </w:rPr>
      </w:pPr>
    </w:p>
    <w:p w:rsidR="00591A2E" w:rsidRPr="008B1359" w:rsidRDefault="00591A2E" w:rsidP="008B1359">
      <w:pPr>
        <w:pStyle w:val="Default"/>
        <w:spacing w:line="276" w:lineRule="auto"/>
        <w:jc w:val="both"/>
        <w:rPr>
          <w:rFonts w:ascii="Times New Roman" w:hAnsi="Times New Roman" w:cs="Times New Roman"/>
          <w:color w:val="auto"/>
          <w:sz w:val="22"/>
          <w:szCs w:val="22"/>
        </w:rPr>
      </w:pPr>
      <w:r w:rsidRPr="008B1359">
        <w:rPr>
          <w:rFonts w:ascii="Times New Roman" w:hAnsi="Times New Roman" w:cs="Times New Roman"/>
          <w:color w:val="auto"/>
          <w:sz w:val="22"/>
          <w:szCs w:val="22"/>
        </w:rPr>
        <w:t xml:space="preserve">Preparation of priority investments based on the risk assessments will support the Government institutions, municipalities, and </w:t>
      </w:r>
      <w:r w:rsidR="00286FB6">
        <w:rPr>
          <w:rFonts w:ascii="Times New Roman" w:hAnsi="Times New Roman" w:cs="Times New Roman"/>
          <w:color w:val="auto"/>
          <w:sz w:val="22"/>
          <w:szCs w:val="22"/>
        </w:rPr>
        <w:t>e</w:t>
      </w:r>
      <w:r w:rsidRPr="008B1359">
        <w:rPr>
          <w:rFonts w:ascii="Times New Roman" w:hAnsi="Times New Roman" w:cs="Times New Roman"/>
          <w:color w:val="auto"/>
          <w:sz w:val="22"/>
          <w:szCs w:val="22"/>
        </w:rPr>
        <w:t>specially the Directorate for Water Management and Public Water Management Companies to translate the flood risk and flood management plans into prioritized investment frameworks.  This component will involve a review of recommendations presented in the flood management plans</w:t>
      </w:r>
      <w:r w:rsidR="0074107D">
        <w:rPr>
          <w:rFonts w:ascii="Times New Roman" w:hAnsi="Times New Roman" w:cs="Times New Roman"/>
          <w:color w:val="auto"/>
          <w:sz w:val="22"/>
          <w:szCs w:val="22"/>
        </w:rPr>
        <w:t xml:space="preserve"> and</w:t>
      </w:r>
      <w:r w:rsidRPr="008B1359">
        <w:rPr>
          <w:rFonts w:ascii="Times New Roman" w:hAnsi="Times New Roman" w:cs="Times New Roman"/>
          <w:color w:val="auto"/>
          <w:sz w:val="22"/>
          <w:szCs w:val="22"/>
        </w:rPr>
        <w:t xml:space="preserve"> detailed feasibility studies to select the appropriate structural and non-structural solutions</w:t>
      </w:r>
      <w:r w:rsidR="005333B9">
        <w:rPr>
          <w:rFonts w:ascii="Times New Roman" w:hAnsi="Times New Roman" w:cs="Times New Roman"/>
          <w:color w:val="auto"/>
          <w:sz w:val="22"/>
          <w:szCs w:val="22"/>
        </w:rPr>
        <w:t>,</w:t>
      </w:r>
      <w:r w:rsidRPr="008B1359">
        <w:rPr>
          <w:rFonts w:ascii="Times New Roman" w:hAnsi="Times New Roman" w:cs="Times New Roman"/>
          <w:color w:val="auto"/>
          <w:sz w:val="22"/>
          <w:szCs w:val="22"/>
        </w:rPr>
        <w:t xml:space="preserve"> considering key technical, economic, environmental and social factors.  </w:t>
      </w:r>
      <w:r w:rsidR="005333B9">
        <w:rPr>
          <w:rFonts w:ascii="Times New Roman" w:hAnsi="Times New Roman" w:cs="Times New Roman"/>
          <w:color w:val="auto"/>
          <w:sz w:val="22"/>
          <w:szCs w:val="22"/>
        </w:rPr>
        <w:t xml:space="preserve">The </w:t>
      </w:r>
      <w:r w:rsidRPr="008B1359">
        <w:rPr>
          <w:rFonts w:ascii="Times New Roman" w:hAnsi="Times New Roman" w:cs="Times New Roman"/>
          <w:color w:val="auto"/>
          <w:sz w:val="22"/>
          <w:szCs w:val="22"/>
        </w:rPr>
        <w:lastRenderedPageBreak/>
        <w:t xml:space="preserve">feasibility studies will be translated into investments packages for subsequent financing and implementation. </w:t>
      </w:r>
    </w:p>
    <w:p w:rsidR="00591A2E" w:rsidRPr="008B1359" w:rsidRDefault="00591A2E" w:rsidP="008B1359">
      <w:pPr>
        <w:pStyle w:val="Default"/>
        <w:spacing w:line="276" w:lineRule="auto"/>
        <w:jc w:val="both"/>
        <w:rPr>
          <w:rFonts w:ascii="Times New Roman" w:hAnsi="Times New Roman" w:cs="Times New Roman"/>
          <w:color w:val="auto"/>
          <w:sz w:val="22"/>
          <w:szCs w:val="22"/>
        </w:rPr>
      </w:pPr>
    </w:p>
    <w:p w:rsidR="00591A2E" w:rsidRPr="008B1359" w:rsidRDefault="00591A2E" w:rsidP="008B1359">
      <w:pPr>
        <w:pStyle w:val="Default"/>
        <w:spacing w:line="276" w:lineRule="auto"/>
        <w:jc w:val="both"/>
        <w:rPr>
          <w:rFonts w:ascii="Times New Roman" w:hAnsi="Times New Roman" w:cs="Times New Roman"/>
          <w:color w:val="auto"/>
          <w:sz w:val="22"/>
          <w:szCs w:val="22"/>
        </w:rPr>
      </w:pPr>
      <w:r w:rsidRPr="008B1359">
        <w:rPr>
          <w:rFonts w:ascii="Times New Roman" w:hAnsi="Times New Roman" w:cs="Times New Roman"/>
          <w:color w:val="auto"/>
          <w:sz w:val="22"/>
          <w:szCs w:val="22"/>
        </w:rPr>
        <w:t xml:space="preserve">These activities will also fund </w:t>
      </w:r>
      <w:r w:rsidR="00AF3415">
        <w:rPr>
          <w:rFonts w:ascii="Times New Roman" w:hAnsi="Times New Roman" w:cs="Times New Roman"/>
          <w:color w:val="auto"/>
          <w:sz w:val="22"/>
          <w:szCs w:val="22"/>
        </w:rPr>
        <w:t>the</w:t>
      </w:r>
      <w:r w:rsidRPr="008B1359">
        <w:rPr>
          <w:rFonts w:ascii="Times New Roman" w:hAnsi="Times New Roman" w:cs="Times New Roman"/>
          <w:color w:val="auto"/>
          <w:sz w:val="22"/>
          <w:szCs w:val="22"/>
        </w:rPr>
        <w:t xml:space="preserve"> National Flood Structures Inspection to review safety and categorize existing structures into classes that need different level of improvement.</w:t>
      </w:r>
    </w:p>
    <w:p w:rsidR="00591A2E" w:rsidRPr="008B1359" w:rsidRDefault="00591A2E" w:rsidP="008B1359">
      <w:pPr>
        <w:spacing w:line="276" w:lineRule="auto"/>
        <w:jc w:val="both"/>
        <w:rPr>
          <w:i/>
          <w:sz w:val="22"/>
          <w:szCs w:val="22"/>
        </w:rPr>
      </w:pPr>
    </w:p>
    <w:p w:rsidR="004566D4" w:rsidRPr="008B1359" w:rsidRDefault="00591A2E" w:rsidP="008B1359">
      <w:pPr>
        <w:pStyle w:val="Default"/>
        <w:spacing w:line="276" w:lineRule="auto"/>
        <w:jc w:val="both"/>
        <w:rPr>
          <w:rFonts w:ascii="Times New Roman" w:hAnsi="Times New Roman" w:cs="Times New Roman"/>
          <w:color w:val="auto"/>
          <w:sz w:val="22"/>
          <w:szCs w:val="22"/>
        </w:rPr>
      </w:pPr>
      <w:r w:rsidRPr="008B1359">
        <w:rPr>
          <w:rFonts w:ascii="Times New Roman" w:hAnsi="Times New Roman" w:cs="Times New Roman"/>
          <w:color w:val="auto"/>
          <w:sz w:val="22"/>
          <w:szCs w:val="22"/>
        </w:rPr>
        <w:t xml:space="preserve">Activities </w:t>
      </w:r>
      <w:r w:rsidR="00166BE7">
        <w:rPr>
          <w:rFonts w:ascii="Times New Roman" w:hAnsi="Times New Roman" w:cs="Times New Roman"/>
          <w:color w:val="auto"/>
          <w:sz w:val="22"/>
          <w:szCs w:val="22"/>
        </w:rPr>
        <w:t>under</w:t>
      </w:r>
      <w:r w:rsidR="00166BE7" w:rsidRPr="008B1359">
        <w:rPr>
          <w:rFonts w:ascii="Times New Roman" w:hAnsi="Times New Roman" w:cs="Times New Roman"/>
          <w:color w:val="auto"/>
          <w:sz w:val="22"/>
          <w:szCs w:val="22"/>
        </w:rPr>
        <w:t xml:space="preserve"> </w:t>
      </w:r>
      <w:r w:rsidRPr="008B1359">
        <w:rPr>
          <w:rFonts w:ascii="Times New Roman" w:hAnsi="Times New Roman" w:cs="Times New Roman"/>
          <w:color w:val="auto"/>
          <w:sz w:val="22"/>
          <w:szCs w:val="22"/>
        </w:rPr>
        <w:t>this component will mitigate the risk of flooding in critical and vulnerable areas, through investments in high priority flood protection measures, including infrastructure and insti</w:t>
      </w:r>
      <w:r w:rsidR="004566D4" w:rsidRPr="008B1359">
        <w:rPr>
          <w:rFonts w:ascii="Times New Roman" w:hAnsi="Times New Roman" w:cs="Times New Roman"/>
          <w:color w:val="auto"/>
          <w:sz w:val="22"/>
          <w:szCs w:val="22"/>
        </w:rPr>
        <w:t xml:space="preserve">tutional interventions.  </w:t>
      </w:r>
      <w:r w:rsidR="00166BE7">
        <w:rPr>
          <w:rFonts w:ascii="Times New Roman" w:hAnsi="Times New Roman" w:cs="Times New Roman"/>
          <w:color w:val="auto"/>
          <w:sz w:val="22"/>
          <w:szCs w:val="22"/>
        </w:rPr>
        <w:t>In addition</w:t>
      </w:r>
      <w:r w:rsidR="004566D4" w:rsidRPr="008B1359">
        <w:rPr>
          <w:rFonts w:ascii="Times New Roman" w:hAnsi="Times New Roman" w:cs="Times New Roman"/>
          <w:color w:val="auto"/>
          <w:sz w:val="22"/>
          <w:szCs w:val="22"/>
        </w:rPr>
        <w:t>, nonstructural measures</w:t>
      </w:r>
      <w:r w:rsidR="00B9486B">
        <w:rPr>
          <w:rFonts w:ascii="Times New Roman" w:hAnsi="Times New Roman" w:cs="Times New Roman"/>
          <w:color w:val="auto"/>
          <w:sz w:val="22"/>
          <w:szCs w:val="22"/>
        </w:rPr>
        <w:t>,</w:t>
      </w:r>
      <w:r w:rsidR="004566D4" w:rsidRPr="008B1359">
        <w:rPr>
          <w:rFonts w:ascii="Times New Roman" w:hAnsi="Times New Roman" w:cs="Times New Roman"/>
          <w:color w:val="auto"/>
          <w:sz w:val="22"/>
          <w:szCs w:val="22"/>
        </w:rPr>
        <w:t xml:space="preserve"> such as incorporating risk dimension into land use plans and urban planning as well as improvement of building codes and construction practices</w:t>
      </w:r>
      <w:r w:rsidR="00B9486B">
        <w:rPr>
          <w:rFonts w:ascii="Times New Roman" w:hAnsi="Times New Roman" w:cs="Times New Roman"/>
          <w:color w:val="auto"/>
          <w:sz w:val="22"/>
          <w:szCs w:val="22"/>
        </w:rPr>
        <w:t>,</w:t>
      </w:r>
      <w:r w:rsidR="008212A2" w:rsidRPr="008212A2">
        <w:rPr>
          <w:rFonts w:ascii="Times New Roman" w:hAnsi="Times New Roman" w:cs="Times New Roman"/>
          <w:color w:val="auto"/>
          <w:sz w:val="22"/>
          <w:szCs w:val="22"/>
        </w:rPr>
        <w:t xml:space="preserve"> </w:t>
      </w:r>
      <w:r w:rsidR="008212A2">
        <w:rPr>
          <w:rFonts w:ascii="Times New Roman" w:hAnsi="Times New Roman" w:cs="Times New Roman"/>
          <w:color w:val="auto"/>
          <w:sz w:val="22"/>
          <w:szCs w:val="22"/>
        </w:rPr>
        <w:t>are</w:t>
      </w:r>
      <w:r w:rsidR="008212A2" w:rsidRPr="008B1359">
        <w:rPr>
          <w:rFonts w:ascii="Times New Roman" w:hAnsi="Times New Roman" w:cs="Times New Roman"/>
          <w:color w:val="auto"/>
          <w:sz w:val="22"/>
          <w:szCs w:val="22"/>
        </w:rPr>
        <w:t xml:space="preserve"> envisaged,</w:t>
      </w:r>
      <w:r w:rsidR="004566D4" w:rsidRPr="008B1359">
        <w:rPr>
          <w:rFonts w:ascii="Times New Roman" w:hAnsi="Times New Roman" w:cs="Times New Roman"/>
          <w:color w:val="auto"/>
          <w:sz w:val="22"/>
          <w:szCs w:val="22"/>
        </w:rPr>
        <w:t xml:space="preserve">. </w:t>
      </w:r>
    </w:p>
    <w:p w:rsidR="00591A2E" w:rsidRPr="008B1359" w:rsidRDefault="00591A2E" w:rsidP="008B1359">
      <w:pPr>
        <w:pStyle w:val="Default"/>
        <w:spacing w:line="276" w:lineRule="auto"/>
        <w:jc w:val="both"/>
        <w:rPr>
          <w:rFonts w:ascii="Times New Roman" w:hAnsi="Times New Roman" w:cs="Times New Roman"/>
          <w:color w:val="auto"/>
          <w:sz w:val="22"/>
          <w:szCs w:val="22"/>
        </w:rPr>
      </w:pPr>
    </w:p>
    <w:p w:rsidR="004566D4" w:rsidRDefault="00591A2E" w:rsidP="008B1359">
      <w:pPr>
        <w:pStyle w:val="Default"/>
        <w:spacing w:line="276" w:lineRule="auto"/>
        <w:jc w:val="both"/>
        <w:rPr>
          <w:rFonts w:ascii="Times New Roman" w:hAnsi="Times New Roman" w:cs="Times New Roman"/>
          <w:color w:val="auto"/>
          <w:sz w:val="22"/>
          <w:szCs w:val="22"/>
        </w:rPr>
      </w:pPr>
      <w:r w:rsidRPr="008B1359">
        <w:rPr>
          <w:rFonts w:ascii="Times New Roman" w:hAnsi="Times New Roman" w:cs="Times New Roman"/>
          <w:color w:val="auto"/>
          <w:sz w:val="22"/>
          <w:szCs w:val="22"/>
        </w:rPr>
        <w:t xml:space="preserve">The Component </w:t>
      </w:r>
      <w:r w:rsidR="00A8054F">
        <w:rPr>
          <w:rFonts w:ascii="Times New Roman" w:hAnsi="Times New Roman" w:cs="Times New Roman"/>
          <w:color w:val="auto"/>
          <w:sz w:val="22"/>
          <w:szCs w:val="22"/>
        </w:rPr>
        <w:t>will</w:t>
      </w:r>
      <w:r w:rsidR="00A8054F" w:rsidRPr="008B1359">
        <w:rPr>
          <w:rFonts w:ascii="Times New Roman" w:hAnsi="Times New Roman" w:cs="Times New Roman"/>
          <w:color w:val="auto"/>
          <w:sz w:val="22"/>
          <w:szCs w:val="22"/>
        </w:rPr>
        <w:t xml:space="preserve"> </w:t>
      </w:r>
      <w:r w:rsidRPr="008B1359">
        <w:rPr>
          <w:rFonts w:ascii="Times New Roman" w:hAnsi="Times New Roman" w:cs="Times New Roman"/>
          <w:color w:val="auto"/>
          <w:sz w:val="22"/>
          <w:szCs w:val="22"/>
        </w:rPr>
        <w:t>finance goods, works and services for improved flood prevention and protection, based on the prioritized investment frameworks and results from the National Flood Structures Inspection</w:t>
      </w:r>
      <w:r w:rsidR="004566D4" w:rsidRPr="008B1359">
        <w:rPr>
          <w:rFonts w:ascii="Times New Roman" w:hAnsi="Times New Roman" w:cs="Times New Roman"/>
          <w:color w:val="auto"/>
          <w:sz w:val="22"/>
          <w:szCs w:val="22"/>
        </w:rPr>
        <w:t xml:space="preserve"> and other hazard risk </w:t>
      </w:r>
      <w:r w:rsidR="00017057" w:rsidRPr="008B1359">
        <w:rPr>
          <w:rFonts w:ascii="Times New Roman" w:hAnsi="Times New Roman" w:cs="Times New Roman"/>
          <w:color w:val="auto"/>
          <w:sz w:val="22"/>
          <w:szCs w:val="22"/>
        </w:rPr>
        <w:t>assessments.</w:t>
      </w:r>
      <w:r w:rsidRPr="008B1359">
        <w:rPr>
          <w:rFonts w:ascii="Times New Roman" w:hAnsi="Times New Roman" w:cs="Times New Roman"/>
          <w:color w:val="auto"/>
          <w:sz w:val="22"/>
          <w:szCs w:val="22"/>
        </w:rPr>
        <w:t xml:space="preserve">  </w:t>
      </w:r>
    </w:p>
    <w:p w:rsidR="00EF45E0" w:rsidRDefault="00EF45E0" w:rsidP="008B1359">
      <w:pPr>
        <w:pStyle w:val="Default"/>
        <w:spacing w:line="276" w:lineRule="auto"/>
        <w:jc w:val="both"/>
        <w:rPr>
          <w:rFonts w:ascii="Times New Roman" w:hAnsi="Times New Roman" w:cs="Times New Roman"/>
          <w:color w:val="auto"/>
          <w:sz w:val="22"/>
          <w:szCs w:val="22"/>
        </w:rPr>
      </w:pPr>
    </w:p>
    <w:p w:rsidR="00EF45E0" w:rsidRPr="008B1359" w:rsidRDefault="00EF45E0" w:rsidP="008B1359">
      <w:pPr>
        <w:pStyle w:val="Default"/>
        <w:spacing w:line="276" w:lineRule="auto"/>
        <w:jc w:val="both"/>
        <w:rPr>
          <w:rFonts w:ascii="Times New Roman" w:hAnsi="Times New Roman" w:cs="Times New Roman"/>
          <w:b/>
          <w:color w:val="auto"/>
          <w:sz w:val="20"/>
          <w:szCs w:val="22"/>
        </w:rPr>
      </w:pPr>
      <w:r w:rsidRPr="008B1359">
        <w:rPr>
          <w:rFonts w:ascii="Times New Roman" w:hAnsi="Times New Roman" w:cs="Times New Roman"/>
          <w:b/>
          <w:color w:val="auto"/>
          <w:sz w:val="20"/>
          <w:szCs w:val="22"/>
        </w:rPr>
        <w:t xml:space="preserve">Table </w:t>
      </w:r>
      <w:r w:rsidR="004D7074">
        <w:rPr>
          <w:rFonts w:ascii="Times New Roman" w:hAnsi="Times New Roman" w:cs="Times New Roman"/>
          <w:b/>
          <w:color w:val="auto"/>
          <w:sz w:val="20"/>
          <w:szCs w:val="22"/>
        </w:rPr>
        <w:t>3</w:t>
      </w:r>
      <w:r w:rsidRPr="008B1359">
        <w:rPr>
          <w:rFonts w:ascii="Times New Roman" w:hAnsi="Times New Roman" w:cs="Times New Roman"/>
          <w:b/>
          <w:color w:val="auto"/>
          <w:sz w:val="20"/>
          <w:szCs w:val="22"/>
        </w:rPr>
        <w:t xml:space="preserve">: Eligible Activities under Component </w:t>
      </w:r>
      <w:r w:rsidR="00627DFB">
        <w:rPr>
          <w:rFonts w:ascii="Times New Roman" w:hAnsi="Times New Roman" w:cs="Times New Roman"/>
          <w:b/>
          <w:color w:val="auto"/>
          <w:sz w:val="20"/>
          <w:szCs w:val="22"/>
        </w:rPr>
        <w:t>3</w:t>
      </w:r>
      <w:r w:rsidRPr="008B1359">
        <w:rPr>
          <w:rFonts w:ascii="Times New Roman" w:hAnsi="Times New Roman" w:cs="Times New Roman"/>
          <w:b/>
          <w:color w:val="auto"/>
          <w:sz w:val="20"/>
          <w:szCs w:val="22"/>
        </w:rPr>
        <w:t xml:space="preserve"> </w:t>
      </w:r>
    </w:p>
    <w:p w:rsidR="00EF45E0" w:rsidRDefault="00EF45E0" w:rsidP="008B1359">
      <w:pPr>
        <w:pStyle w:val="Default"/>
        <w:spacing w:line="276" w:lineRule="auto"/>
        <w:jc w:val="both"/>
        <w:rPr>
          <w:rFonts w:ascii="Times New Roman" w:hAnsi="Times New Roman" w:cs="Times New Roman"/>
          <w:color w:val="auto"/>
          <w:sz w:val="22"/>
          <w:szCs w:val="22"/>
        </w:rPr>
      </w:pPr>
    </w:p>
    <w:tbl>
      <w:tblPr>
        <w:tblStyle w:val="TableGrid"/>
        <w:tblW w:w="0" w:type="auto"/>
        <w:shd w:val="pct12" w:color="auto" w:fill="auto"/>
        <w:tblLook w:val="04A0" w:firstRow="1" w:lastRow="0" w:firstColumn="1" w:lastColumn="0" w:noHBand="0" w:noVBand="1"/>
      </w:tblPr>
      <w:tblGrid>
        <w:gridCol w:w="9576"/>
      </w:tblGrid>
      <w:tr w:rsidR="00EF45E0" w:rsidTr="00EF45E0">
        <w:tc>
          <w:tcPr>
            <w:tcW w:w="9576" w:type="dxa"/>
            <w:shd w:val="pct12" w:color="auto" w:fill="auto"/>
          </w:tcPr>
          <w:p w:rsidR="00EF45E0" w:rsidRPr="00EF45E0" w:rsidRDefault="00EF45E0" w:rsidP="00EF45E0">
            <w:pPr>
              <w:pStyle w:val="Default"/>
              <w:spacing w:line="276" w:lineRule="auto"/>
              <w:jc w:val="both"/>
              <w:rPr>
                <w:rFonts w:ascii="Times New Roman" w:hAnsi="Times New Roman" w:cs="Times New Roman"/>
                <w:color w:val="auto"/>
                <w:sz w:val="20"/>
                <w:szCs w:val="22"/>
              </w:rPr>
            </w:pPr>
            <w:r w:rsidRPr="00EF45E0">
              <w:rPr>
                <w:rFonts w:ascii="Times New Roman" w:hAnsi="Times New Roman" w:cs="Times New Roman"/>
                <w:color w:val="auto"/>
                <w:sz w:val="20"/>
                <w:szCs w:val="22"/>
              </w:rPr>
              <w:t>Structural measures:</w:t>
            </w:r>
          </w:p>
          <w:p w:rsidR="00EF45E0" w:rsidRPr="00EF45E0" w:rsidRDefault="00EF45E0" w:rsidP="00EF45E0">
            <w:pPr>
              <w:pStyle w:val="Default"/>
              <w:numPr>
                <w:ilvl w:val="0"/>
                <w:numId w:val="9"/>
              </w:numPr>
              <w:spacing w:line="276" w:lineRule="auto"/>
              <w:jc w:val="both"/>
              <w:rPr>
                <w:rFonts w:ascii="Times New Roman" w:hAnsi="Times New Roman" w:cs="Times New Roman"/>
                <w:color w:val="auto"/>
                <w:sz w:val="20"/>
                <w:szCs w:val="22"/>
              </w:rPr>
            </w:pPr>
            <w:r w:rsidRPr="00EF45E0">
              <w:rPr>
                <w:rFonts w:ascii="Times New Roman" w:hAnsi="Times New Roman" w:cs="Times New Roman"/>
                <w:color w:val="auto"/>
                <w:sz w:val="20"/>
                <w:szCs w:val="22"/>
              </w:rPr>
              <w:t>Re-construction, rehabilitation and modernization of existing structures</w:t>
            </w:r>
          </w:p>
          <w:p w:rsidR="00EF45E0" w:rsidRPr="00EF45E0" w:rsidRDefault="00EF45E0" w:rsidP="00EF45E0">
            <w:pPr>
              <w:pStyle w:val="Default"/>
              <w:numPr>
                <w:ilvl w:val="0"/>
                <w:numId w:val="9"/>
              </w:numPr>
              <w:spacing w:line="276" w:lineRule="auto"/>
              <w:jc w:val="both"/>
              <w:rPr>
                <w:rFonts w:ascii="Times New Roman" w:hAnsi="Times New Roman" w:cs="Times New Roman"/>
                <w:color w:val="auto"/>
                <w:sz w:val="20"/>
                <w:szCs w:val="22"/>
              </w:rPr>
            </w:pPr>
            <w:r w:rsidRPr="00EF45E0">
              <w:rPr>
                <w:rFonts w:ascii="Times New Roman" w:hAnsi="Times New Roman" w:cs="Times New Roman"/>
                <w:color w:val="auto"/>
                <w:sz w:val="20"/>
                <w:szCs w:val="22"/>
              </w:rPr>
              <w:t xml:space="preserve">New structures in line with Flood Directives and flood management plans </w:t>
            </w:r>
          </w:p>
          <w:p w:rsidR="00EF45E0" w:rsidRPr="00EF45E0" w:rsidRDefault="00EF45E0" w:rsidP="00EF45E0">
            <w:pPr>
              <w:pStyle w:val="Default"/>
              <w:numPr>
                <w:ilvl w:val="0"/>
                <w:numId w:val="9"/>
              </w:numPr>
              <w:spacing w:line="276" w:lineRule="auto"/>
              <w:jc w:val="both"/>
              <w:rPr>
                <w:rFonts w:ascii="Times New Roman" w:hAnsi="Times New Roman" w:cs="Times New Roman"/>
                <w:color w:val="auto"/>
                <w:sz w:val="20"/>
                <w:szCs w:val="22"/>
              </w:rPr>
            </w:pPr>
            <w:r w:rsidRPr="00EF45E0">
              <w:rPr>
                <w:rFonts w:ascii="Times New Roman" w:hAnsi="Times New Roman" w:cs="Times New Roman"/>
                <w:color w:val="auto"/>
                <w:sz w:val="20"/>
                <w:szCs w:val="22"/>
              </w:rPr>
              <w:t xml:space="preserve">Passive flood protection structures, notably dikes; river training works to enhance the flood carrying capacity </w:t>
            </w:r>
          </w:p>
          <w:p w:rsidR="00EF45E0" w:rsidRPr="00EF45E0" w:rsidRDefault="00EF45E0" w:rsidP="00EF45E0">
            <w:pPr>
              <w:pStyle w:val="Default"/>
              <w:numPr>
                <w:ilvl w:val="0"/>
                <w:numId w:val="9"/>
              </w:numPr>
              <w:spacing w:line="276" w:lineRule="auto"/>
              <w:jc w:val="both"/>
              <w:rPr>
                <w:rFonts w:ascii="Times New Roman" w:hAnsi="Times New Roman" w:cs="Times New Roman"/>
                <w:color w:val="auto"/>
                <w:sz w:val="20"/>
                <w:szCs w:val="22"/>
              </w:rPr>
            </w:pPr>
            <w:r w:rsidRPr="00EF45E0">
              <w:rPr>
                <w:rFonts w:ascii="Times New Roman" w:hAnsi="Times New Roman" w:cs="Times New Roman"/>
                <w:color w:val="auto"/>
                <w:sz w:val="20"/>
                <w:szCs w:val="22"/>
              </w:rPr>
              <w:t>Active flood prevention investments, notably flood overflow areas and temporary water retention areas and wet and dry reservoirs</w:t>
            </w:r>
          </w:p>
          <w:p w:rsidR="00EF45E0" w:rsidRPr="00EF45E0" w:rsidRDefault="00EF45E0" w:rsidP="00EF45E0">
            <w:pPr>
              <w:pStyle w:val="Default"/>
              <w:numPr>
                <w:ilvl w:val="0"/>
                <w:numId w:val="9"/>
              </w:numPr>
              <w:spacing w:line="276" w:lineRule="auto"/>
              <w:jc w:val="both"/>
              <w:rPr>
                <w:rFonts w:ascii="Times New Roman" w:hAnsi="Times New Roman" w:cs="Times New Roman"/>
                <w:color w:val="auto"/>
                <w:sz w:val="20"/>
                <w:szCs w:val="22"/>
              </w:rPr>
            </w:pPr>
            <w:r w:rsidRPr="00EF45E0">
              <w:rPr>
                <w:rFonts w:ascii="Times New Roman" w:hAnsi="Times New Roman" w:cs="Times New Roman"/>
                <w:color w:val="auto"/>
                <w:sz w:val="20"/>
                <w:szCs w:val="22"/>
              </w:rPr>
              <w:t>Stabilization of prioritized landslides sites</w:t>
            </w:r>
          </w:p>
          <w:p w:rsidR="00EF45E0" w:rsidRPr="00EF45E0" w:rsidRDefault="00EF45E0" w:rsidP="00EF45E0">
            <w:pPr>
              <w:pStyle w:val="Default"/>
              <w:numPr>
                <w:ilvl w:val="0"/>
                <w:numId w:val="9"/>
              </w:numPr>
              <w:spacing w:line="276" w:lineRule="auto"/>
              <w:jc w:val="both"/>
              <w:rPr>
                <w:rFonts w:ascii="Times New Roman" w:hAnsi="Times New Roman" w:cs="Times New Roman"/>
                <w:color w:val="auto"/>
                <w:sz w:val="20"/>
                <w:szCs w:val="22"/>
              </w:rPr>
            </w:pPr>
            <w:r w:rsidRPr="00EF45E0">
              <w:rPr>
                <w:rFonts w:ascii="Times New Roman" w:hAnsi="Times New Roman" w:cs="Times New Roman"/>
                <w:color w:val="auto"/>
                <w:sz w:val="20"/>
                <w:szCs w:val="22"/>
              </w:rPr>
              <w:t>Equipment for monitoring and operational management and maintenance of infrastructure.</w:t>
            </w:r>
          </w:p>
          <w:p w:rsidR="00EF45E0" w:rsidRPr="00EF45E0" w:rsidRDefault="00EF45E0" w:rsidP="00EF45E0">
            <w:pPr>
              <w:pStyle w:val="Default"/>
              <w:spacing w:line="276" w:lineRule="auto"/>
              <w:jc w:val="both"/>
              <w:rPr>
                <w:rFonts w:ascii="Times New Roman" w:hAnsi="Times New Roman" w:cs="Times New Roman"/>
                <w:color w:val="auto"/>
                <w:sz w:val="20"/>
                <w:szCs w:val="22"/>
              </w:rPr>
            </w:pPr>
            <w:r w:rsidRPr="00EF45E0">
              <w:rPr>
                <w:rFonts w:ascii="Times New Roman" w:hAnsi="Times New Roman" w:cs="Times New Roman"/>
                <w:color w:val="auto"/>
                <w:sz w:val="20"/>
                <w:szCs w:val="22"/>
              </w:rPr>
              <w:t>Nonstructural measures:</w:t>
            </w:r>
          </w:p>
          <w:p w:rsidR="00EF45E0" w:rsidRPr="00EF45E0" w:rsidRDefault="00EF45E0" w:rsidP="00EF45E0">
            <w:pPr>
              <w:pStyle w:val="Default"/>
              <w:numPr>
                <w:ilvl w:val="0"/>
                <w:numId w:val="10"/>
              </w:numPr>
              <w:spacing w:line="276" w:lineRule="auto"/>
              <w:jc w:val="both"/>
              <w:rPr>
                <w:rFonts w:ascii="Times New Roman" w:hAnsi="Times New Roman" w:cs="Times New Roman"/>
                <w:color w:val="auto"/>
                <w:sz w:val="20"/>
                <w:szCs w:val="22"/>
              </w:rPr>
            </w:pPr>
            <w:r w:rsidRPr="00EF45E0">
              <w:rPr>
                <w:rFonts w:ascii="Times New Roman" w:hAnsi="Times New Roman" w:cs="Times New Roman"/>
                <w:color w:val="auto"/>
                <w:sz w:val="20"/>
                <w:szCs w:val="22"/>
              </w:rPr>
              <w:t>Incorporation of systems for systematically include risk aspects into new public investments</w:t>
            </w:r>
          </w:p>
          <w:p w:rsidR="00EF45E0" w:rsidRPr="00EF45E0" w:rsidRDefault="00EF45E0" w:rsidP="00EF45E0">
            <w:pPr>
              <w:pStyle w:val="Default"/>
              <w:numPr>
                <w:ilvl w:val="0"/>
                <w:numId w:val="10"/>
              </w:numPr>
              <w:spacing w:line="276" w:lineRule="auto"/>
              <w:jc w:val="both"/>
              <w:rPr>
                <w:rFonts w:ascii="Times New Roman" w:hAnsi="Times New Roman" w:cs="Times New Roman"/>
                <w:color w:val="auto"/>
                <w:sz w:val="20"/>
                <w:szCs w:val="22"/>
              </w:rPr>
            </w:pPr>
            <w:r w:rsidRPr="00EF45E0">
              <w:rPr>
                <w:rFonts w:ascii="Times New Roman" w:hAnsi="Times New Roman" w:cs="Times New Roman"/>
                <w:color w:val="auto"/>
                <w:sz w:val="20"/>
                <w:szCs w:val="22"/>
              </w:rPr>
              <w:t xml:space="preserve">Including risk dimension on land use planning and urban planning at </w:t>
            </w:r>
            <w:r w:rsidR="008534EE">
              <w:rPr>
                <w:rFonts w:ascii="Times New Roman" w:hAnsi="Times New Roman" w:cs="Times New Roman"/>
                <w:color w:val="auto"/>
                <w:sz w:val="20"/>
                <w:szCs w:val="22"/>
              </w:rPr>
              <w:t>n</w:t>
            </w:r>
            <w:r w:rsidRPr="00EF45E0">
              <w:rPr>
                <w:rFonts w:ascii="Times New Roman" w:hAnsi="Times New Roman" w:cs="Times New Roman"/>
                <w:color w:val="auto"/>
                <w:sz w:val="20"/>
                <w:szCs w:val="22"/>
              </w:rPr>
              <w:t xml:space="preserve">ational and </w:t>
            </w:r>
            <w:r w:rsidR="008534EE">
              <w:rPr>
                <w:rFonts w:ascii="Times New Roman" w:hAnsi="Times New Roman" w:cs="Times New Roman"/>
                <w:color w:val="auto"/>
                <w:sz w:val="20"/>
                <w:szCs w:val="22"/>
              </w:rPr>
              <w:t>m</w:t>
            </w:r>
            <w:r w:rsidR="008534EE" w:rsidRPr="00EF45E0">
              <w:rPr>
                <w:rFonts w:ascii="Times New Roman" w:hAnsi="Times New Roman" w:cs="Times New Roman"/>
                <w:color w:val="auto"/>
                <w:sz w:val="20"/>
                <w:szCs w:val="22"/>
              </w:rPr>
              <w:t xml:space="preserve">unicipal </w:t>
            </w:r>
            <w:r w:rsidRPr="00EF45E0">
              <w:rPr>
                <w:rFonts w:ascii="Times New Roman" w:hAnsi="Times New Roman" w:cs="Times New Roman"/>
                <w:color w:val="auto"/>
                <w:sz w:val="20"/>
                <w:szCs w:val="22"/>
              </w:rPr>
              <w:t>levels</w:t>
            </w:r>
          </w:p>
          <w:p w:rsidR="00EF45E0" w:rsidRPr="00EF45E0" w:rsidRDefault="00EF45E0" w:rsidP="00EF45E0">
            <w:pPr>
              <w:pStyle w:val="Default"/>
              <w:numPr>
                <w:ilvl w:val="0"/>
                <w:numId w:val="10"/>
              </w:numPr>
              <w:spacing w:line="276" w:lineRule="auto"/>
              <w:jc w:val="both"/>
              <w:rPr>
                <w:rFonts w:ascii="Times New Roman" w:hAnsi="Times New Roman" w:cs="Times New Roman"/>
                <w:color w:val="auto"/>
                <w:sz w:val="20"/>
                <w:szCs w:val="22"/>
              </w:rPr>
            </w:pPr>
            <w:r w:rsidRPr="00EF45E0">
              <w:rPr>
                <w:rFonts w:ascii="Times New Roman" w:hAnsi="Times New Roman" w:cs="Times New Roman"/>
                <w:color w:val="auto"/>
                <w:sz w:val="20"/>
                <w:szCs w:val="22"/>
              </w:rPr>
              <w:t>Revision  and improvement of building codes and building practices</w:t>
            </w:r>
          </w:p>
          <w:p w:rsidR="00EF45E0" w:rsidRPr="00EF45E0" w:rsidRDefault="00EF45E0" w:rsidP="00EF45E0">
            <w:pPr>
              <w:pStyle w:val="Default"/>
              <w:numPr>
                <w:ilvl w:val="0"/>
                <w:numId w:val="10"/>
              </w:numPr>
              <w:spacing w:line="276" w:lineRule="auto"/>
              <w:jc w:val="both"/>
              <w:rPr>
                <w:rFonts w:ascii="Times New Roman" w:hAnsi="Times New Roman" w:cs="Times New Roman"/>
                <w:color w:val="auto"/>
                <w:sz w:val="22"/>
                <w:szCs w:val="22"/>
              </w:rPr>
            </w:pPr>
            <w:r w:rsidRPr="00EF45E0">
              <w:rPr>
                <w:rFonts w:ascii="Times New Roman" w:hAnsi="Times New Roman" w:cs="Times New Roman"/>
                <w:color w:val="auto"/>
                <w:sz w:val="20"/>
                <w:szCs w:val="22"/>
              </w:rPr>
              <w:t xml:space="preserve">Strengthening risk information sharing </w:t>
            </w:r>
            <w:r w:rsidR="00257036">
              <w:rPr>
                <w:rFonts w:ascii="Times New Roman" w:hAnsi="Times New Roman" w:cs="Times New Roman"/>
                <w:color w:val="auto"/>
                <w:sz w:val="20"/>
                <w:szCs w:val="22"/>
              </w:rPr>
              <w:t xml:space="preserve">and dissemination </w:t>
            </w:r>
            <w:r w:rsidRPr="00EF45E0">
              <w:rPr>
                <w:rFonts w:ascii="Times New Roman" w:hAnsi="Times New Roman" w:cs="Times New Roman"/>
                <w:color w:val="auto"/>
                <w:sz w:val="20"/>
                <w:szCs w:val="22"/>
              </w:rPr>
              <w:t>mechanism</w:t>
            </w:r>
          </w:p>
        </w:tc>
      </w:tr>
    </w:tbl>
    <w:p w:rsidR="00EF45E0" w:rsidRPr="00EF45E0" w:rsidRDefault="00EF45E0" w:rsidP="00EF45E0">
      <w:pPr>
        <w:pStyle w:val="Default"/>
        <w:spacing w:line="276" w:lineRule="auto"/>
        <w:jc w:val="both"/>
        <w:rPr>
          <w:rFonts w:ascii="Times New Roman" w:hAnsi="Times New Roman" w:cs="Times New Roman"/>
          <w:color w:val="auto"/>
          <w:sz w:val="22"/>
          <w:szCs w:val="22"/>
        </w:rPr>
      </w:pPr>
    </w:p>
    <w:p w:rsidR="006C4242" w:rsidRPr="00EF45E0" w:rsidRDefault="006C4242" w:rsidP="00EF45E0">
      <w:pPr>
        <w:spacing w:line="276" w:lineRule="auto"/>
        <w:jc w:val="both"/>
        <w:rPr>
          <w:i/>
          <w:sz w:val="22"/>
          <w:szCs w:val="22"/>
        </w:rPr>
      </w:pPr>
      <w:r w:rsidRPr="00EF45E0">
        <w:rPr>
          <w:i/>
          <w:sz w:val="22"/>
          <w:szCs w:val="22"/>
        </w:rPr>
        <w:t xml:space="preserve">Component </w:t>
      </w:r>
      <w:r w:rsidR="00A8577E">
        <w:rPr>
          <w:i/>
          <w:sz w:val="22"/>
          <w:szCs w:val="22"/>
        </w:rPr>
        <w:t>4</w:t>
      </w:r>
      <w:r w:rsidRPr="00EF45E0">
        <w:rPr>
          <w:i/>
          <w:sz w:val="22"/>
          <w:szCs w:val="22"/>
        </w:rPr>
        <w:t xml:space="preserve">: </w:t>
      </w:r>
      <w:r w:rsidR="003B6DE6">
        <w:rPr>
          <w:i/>
          <w:sz w:val="22"/>
          <w:szCs w:val="22"/>
        </w:rPr>
        <w:t>E</w:t>
      </w:r>
      <w:r w:rsidR="00591A2E" w:rsidRPr="00EF45E0">
        <w:rPr>
          <w:i/>
          <w:sz w:val="22"/>
          <w:szCs w:val="22"/>
        </w:rPr>
        <w:t>arly warning systems</w:t>
      </w:r>
      <w:r w:rsidR="003B6DE6">
        <w:rPr>
          <w:i/>
          <w:sz w:val="22"/>
          <w:szCs w:val="22"/>
        </w:rPr>
        <w:t xml:space="preserve"> and </w:t>
      </w:r>
      <w:r w:rsidRPr="00EF45E0">
        <w:rPr>
          <w:i/>
          <w:sz w:val="22"/>
          <w:szCs w:val="22"/>
        </w:rPr>
        <w:t>preparedness</w:t>
      </w:r>
      <w:r w:rsidR="00591A2E" w:rsidRPr="00EF45E0">
        <w:rPr>
          <w:i/>
          <w:sz w:val="22"/>
          <w:szCs w:val="22"/>
        </w:rPr>
        <w:t xml:space="preserve">. </w:t>
      </w:r>
    </w:p>
    <w:p w:rsidR="00591A2E" w:rsidRPr="00EF45E0" w:rsidRDefault="00591A2E" w:rsidP="00EF45E0">
      <w:pPr>
        <w:pStyle w:val="Default"/>
        <w:spacing w:line="276" w:lineRule="auto"/>
        <w:jc w:val="both"/>
        <w:rPr>
          <w:rFonts w:ascii="Times New Roman" w:hAnsi="Times New Roman" w:cs="Times New Roman"/>
          <w:color w:val="auto"/>
          <w:sz w:val="22"/>
          <w:szCs w:val="22"/>
        </w:rPr>
      </w:pPr>
    </w:p>
    <w:p w:rsidR="000947A9" w:rsidRDefault="000947A9" w:rsidP="00EF45E0">
      <w:pPr>
        <w:pStyle w:val="Default"/>
        <w:spacing w:line="276" w:lineRule="auto"/>
        <w:jc w:val="both"/>
        <w:rPr>
          <w:rFonts w:ascii="Times New Roman" w:hAnsi="Times New Roman" w:cs="Times New Roman"/>
          <w:color w:val="auto"/>
          <w:sz w:val="22"/>
          <w:szCs w:val="22"/>
        </w:rPr>
      </w:pPr>
      <w:r w:rsidRPr="00EF45E0">
        <w:rPr>
          <w:rFonts w:ascii="Times New Roman" w:hAnsi="Times New Roman" w:cs="Times New Roman"/>
          <w:color w:val="auto"/>
          <w:sz w:val="22"/>
          <w:szCs w:val="22"/>
        </w:rPr>
        <w:t xml:space="preserve">Serbia has made significant investments in hazard forecasting and </w:t>
      </w:r>
      <w:proofErr w:type="spellStart"/>
      <w:r w:rsidRPr="00EF45E0">
        <w:rPr>
          <w:rFonts w:ascii="Times New Roman" w:hAnsi="Times New Roman" w:cs="Times New Roman"/>
          <w:color w:val="auto"/>
          <w:sz w:val="22"/>
          <w:szCs w:val="22"/>
        </w:rPr>
        <w:t>hydrometeorological</w:t>
      </w:r>
      <w:proofErr w:type="spellEnd"/>
      <w:r w:rsidRPr="00EF45E0">
        <w:rPr>
          <w:rFonts w:ascii="Times New Roman" w:hAnsi="Times New Roman" w:cs="Times New Roman"/>
          <w:color w:val="auto"/>
          <w:sz w:val="22"/>
          <w:szCs w:val="22"/>
        </w:rPr>
        <w:t xml:space="preserve"> early warning systems. The Republic </w:t>
      </w:r>
      <w:proofErr w:type="spellStart"/>
      <w:r w:rsidRPr="00EF45E0">
        <w:rPr>
          <w:rFonts w:ascii="Times New Roman" w:hAnsi="Times New Roman" w:cs="Times New Roman"/>
          <w:color w:val="auto"/>
          <w:sz w:val="22"/>
          <w:szCs w:val="22"/>
        </w:rPr>
        <w:t>Hydrometeorological</w:t>
      </w:r>
      <w:proofErr w:type="spellEnd"/>
      <w:r w:rsidRPr="00EF45E0">
        <w:rPr>
          <w:rFonts w:ascii="Times New Roman" w:hAnsi="Times New Roman" w:cs="Times New Roman"/>
          <w:color w:val="auto"/>
          <w:sz w:val="22"/>
          <w:szCs w:val="22"/>
        </w:rPr>
        <w:t xml:space="preserve"> Service of Serbia (RHMSS) currently has a functional and relatively robust </w:t>
      </w:r>
      <w:proofErr w:type="spellStart"/>
      <w:r w:rsidRPr="00EF45E0">
        <w:rPr>
          <w:rFonts w:ascii="Times New Roman" w:hAnsi="Times New Roman" w:cs="Times New Roman"/>
          <w:color w:val="auto"/>
          <w:sz w:val="22"/>
          <w:szCs w:val="22"/>
        </w:rPr>
        <w:t>hydrometeorological</w:t>
      </w:r>
      <w:proofErr w:type="spellEnd"/>
      <w:r w:rsidRPr="00EF45E0">
        <w:rPr>
          <w:rFonts w:ascii="Times New Roman" w:hAnsi="Times New Roman" w:cs="Times New Roman"/>
          <w:color w:val="auto"/>
          <w:sz w:val="22"/>
          <w:szCs w:val="22"/>
        </w:rPr>
        <w:t xml:space="preserve"> monitoring network which includes: 66 surface weather stations, 97 climatological stations, 530 rainfall stations, 4 agro-meteorological stations, 1 upper air station, 2 modern weather radars, 77 surface reporting stations, 133 automatic and analog water level recording stations, 406 ground water stations, and 152 discharge measuring stations. This allows RHMSS to deliver real-time meteorological and hydrological data to the Sector for Emergency Management (SEM), including observations, various forecasts across short, medium and long timescales, and warnings. </w:t>
      </w:r>
    </w:p>
    <w:p w:rsidR="00BC6A63" w:rsidRPr="00EF45E0" w:rsidRDefault="00BC6A63" w:rsidP="00EF45E0">
      <w:pPr>
        <w:pStyle w:val="Default"/>
        <w:spacing w:line="276" w:lineRule="auto"/>
        <w:jc w:val="both"/>
        <w:rPr>
          <w:rFonts w:ascii="Times New Roman" w:hAnsi="Times New Roman" w:cs="Times New Roman"/>
          <w:color w:val="auto"/>
          <w:sz w:val="22"/>
          <w:szCs w:val="22"/>
        </w:rPr>
      </w:pPr>
    </w:p>
    <w:p w:rsidR="000947A9" w:rsidRDefault="000947A9" w:rsidP="00EF45E0">
      <w:pPr>
        <w:pStyle w:val="Default"/>
        <w:spacing w:line="276" w:lineRule="auto"/>
        <w:jc w:val="both"/>
        <w:rPr>
          <w:rFonts w:ascii="Times New Roman" w:hAnsi="Times New Roman" w:cs="Times New Roman"/>
          <w:color w:val="auto"/>
          <w:sz w:val="22"/>
          <w:szCs w:val="22"/>
        </w:rPr>
      </w:pPr>
      <w:r w:rsidRPr="00EF45E0">
        <w:rPr>
          <w:rFonts w:ascii="Times New Roman" w:hAnsi="Times New Roman" w:cs="Times New Roman"/>
          <w:color w:val="auto"/>
          <w:sz w:val="22"/>
          <w:szCs w:val="22"/>
        </w:rPr>
        <w:t xml:space="preserve">The recent floods event shows that early warnings need to be more timely and accurate and properly reach local communities. Serbia </w:t>
      </w:r>
      <w:r w:rsidR="00C30978">
        <w:rPr>
          <w:rFonts w:ascii="Times New Roman" w:hAnsi="Times New Roman" w:cs="Times New Roman"/>
          <w:color w:val="auto"/>
          <w:sz w:val="22"/>
          <w:szCs w:val="22"/>
        </w:rPr>
        <w:t>will</w:t>
      </w:r>
      <w:r w:rsidR="00C30978" w:rsidRPr="00EF45E0">
        <w:rPr>
          <w:rFonts w:ascii="Times New Roman" w:hAnsi="Times New Roman" w:cs="Times New Roman"/>
          <w:color w:val="auto"/>
          <w:sz w:val="22"/>
          <w:szCs w:val="22"/>
        </w:rPr>
        <w:t xml:space="preserve"> </w:t>
      </w:r>
      <w:r w:rsidRPr="00EF45E0">
        <w:rPr>
          <w:rFonts w:ascii="Times New Roman" w:hAnsi="Times New Roman" w:cs="Times New Roman"/>
          <w:color w:val="auto"/>
          <w:sz w:val="22"/>
          <w:szCs w:val="22"/>
        </w:rPr>
        <w:t xml:space="preserve">benefit from further strengthening current legal and regulatory </w:t>
      </w:r>
      <w:r w:rsidRPr="00EF45E0">
        <w:rPr>
          <w:rFonts w:ascii="Times New Roman" w:hAnsi="Times New Roman" w:cs="Times New Roman"/>
          <w:color w:val="auto"/>
          <w:sz w:val="22"/>
          <w:szCs w:val="22"/>
        </w:rPr>
        <w:lastRenderedPageBreak/>
        <w:t xml:space="preserve">framework to address any gaps related the dissemination of warnings of extreme meteorological and hydrological events. In addition, capacity assessment of the </w:t>
      </w:r>
      <w:proofErr w:type="spellStart"/>
      <w:r w:rsidRPr="00EF45E0">
        <w:rPr>
          <w:rFonts w:ascii="Times New Roman" w:hAnsi="Times New Roman" w:cs="Times New Roman"/>
          <w:color w:val="auto"/>
          <w:sz w:val="22"/>
          <w:szCs w:val="22"/>
        </w:rPr>
        <w:t>hydrometeorological</w:t>
      </w:r>
      <w:proofErr w:type="spellEnd"/>
      <w:r w:rsidRPr="00EF45E0">
        <w:rPr>
          <w:rFonts w:ascii="Times New Roman" w:hAnsi="Times New Roman" w:cs="Times New Roman"/>
          <w:color w:val="auto"/>
          <w:sz w:val="22"/>
          <w:szCs w:val="22"/>
        </w:rPr>
        <w:t xml:space="preserve"> services will be beneficial to better understand how they can be improved, including ways to issue alerts for short-term events and localize them more accurately. Furthermore, it would be important to improve operational procedures to ensure </w:t>
      </w:r>
      <w:r w:rsidR="009201EA">
        <w:rPr>
          <w:rFonts w:ascii="Times New Roman" w:hAnsi="Times New Roman" w:cs="Times New Roman"/>
          <w:color w:val="auto"/>
          <w:sz w:val="22"/>
          <w:szCs w:val="22"/>
        </w:rPr>
        <w:t xml:space="preserve">the preparedness of </w:t>
      </w:r>
      <w:r w:rsidRPr="00EF45E0">
        <w:rPr>
          <w:rFonts w:ascii="Times New Roman" w:hAnsi="Times New Roman" w:cs="Times New Roman"/>
          <w:color w:val="auto"/>
          <w:sz w:val="22"/>
          <w:szCs w:val="22"/>
        </w:rPr>
        <w:t xml:space="preserve">local communities. This </w:t>
      </w:r>
      <w:r w:rsidR="00C30978">
        <w:rPr>
          <w:rFonts w:ascii="Times New Roman" w:hAnsi="Times New Roman" w:cs="Times New Roman"/>
          <w:color w:val="auto"/>
          <w:sz w:val="22"/>
          <w:szCs w:val="22"/>
        </w:rPr>
        <w:t>will</w:t>
      </w:r>
      <w:r w:rsidR="00C30978" w:rsidRPr="00EF45E0">
        <w:rPr>
          <w:rFonts w:ascii="Times New Roman" w:hAnsi="Times New Roman" w:cs="Times New Roman"/>
          <w:color w:val="auto"/>
          <w:sz w:val="22"/>
          <w:szCs w:val="22"/>
        </w:rPr>
        <w:t xml:space="preserve"> </w:t>
      </w:r>
      <w:r w:rsidRPr="00EF45E0">
        <w:rPr>
          <w:rFonts w:ascii="Times New Roman" w:hAnsi="Times New Roman" w:cs="Times New Roman"/>
          <w:color w:val="auto"/>
          <w:sz w:val="22"/>
          <w:szCs w:val="22"/>
        </w:rPr>
        <w:t xml:space="preserve">require investing in reliable information and communication technologies to strengthen last-mile warning dissemination mechanism. </w:t>
      </w:r>
    </w:p>
    <w:p w:rsidR="00BC6A63" w:rsidRPr="00EF45E0" w:rsidRDefault="00BC6A63" w:rsidP="00EF45E0">
      <w:pPr>
        <w:pStyle w:val="Default"/>
        <w:spacing w:line="276" w:lineRule="auto"/>
        <w:jc w:val="both"/>
        <w:rPr>
          <w:rFonts w:ascii="Times New Roman" w:hAnsi="Times New Roman" w:cs="Times New Roman"/>
          <w:color w:val="auto"/>
          <w:sz w:val="22"/>
          <w:szCs w:val="22"/>
        </w:rPr>
      </w:pPr>
    </w:p>
    <w:p w:rsidR="000947A9" w:rsidRPr="00EF45E0" w:rsidRDefault="000947A9" w:rsidP="00EF45E0">
      <w:pPr>
        <w:pStyle w:val="Default"/>
        <w:spacing w:line="276" w:lineRule="auto"/>
        <w:jc w:val="both"/>
        <w:rPr>
          <w:rFonts w:ascii="Times New Roman" w:hAnsi="Times New Roman" w:cs="Times New Roman"/>
          <w:color w:val="auto"/>
          <w:sz w:val="22"/>
          <w:szCs w:val="22"/>
        </w:rPr>
      </w:pPr>
      <w:r w:rsidRPr="00EF45E0">
        <w:rPr>
          <w:rFonts w:ascii="Times New Roman" w:hAnsi="Times New Roman" w:cs="Times New Roman"/>
          <w:color w:val="auto"/>
          <w:sz w:val="22"/>
          <w:szCs w:val="22"/>
        </w:rPr>
        <w:t>Moving forward, there is also a need for additional investments in RHMSS’</w:t>
      </w:r>
      <w:r w:rsidR="00EA5D95">
        <w:rPr>
          <w:rFonts w:ascii="Times New Roman" w:hAnsi="Times New Roman" w:cs="Times New Roman"/>
          <w:color w:val="auto"/>
          <w:sz w:val="22"/>
          <w:szCs w:val="22"/>
        </w:rPr>
        <w:t>s</w:t>
      </w:r>
      <w:r w:rsidRPr="00EF45E0">
        <w:rPr>
          <w:rFonts w:ascii="Times New Roman" w:hAnsi="Times New Roman" w:cs="Times New Roman"/>
          <w:color w:val="auto"/>
          <w:sz w:val="22"/>
          <w:szCs w:val="22"/>
        </w:rPr>
        <w:t xml:space="preserve"> end-to-end production system. RHMSS has the organizational and technical capacity for providing high quality service, but </w:t>
      </w:r>
      <w:r w:rsidR="00EA5D95">
        <w:rPr>
          <w:rFonts w:ascii="Times New Roman" w:hAnsi="Times New Roman" w:cs="Times New Roman"/>
          <w:color w:val="auto"/>
          <w:sz w:val="22"/>
          <w:szCs w:val="22"/>
        </w:rPr>
        <w:t>will</w:t>
      </w:r>
      <w:r w:rsidR="00EA5D95" w:rsidRPr="00EF45E0">
        <w:rPr>
          <w:rFonts w:ascii="Times New Roman" w:hAnsi="Times New Roman" w:cs="Times New Roman"/>
          <w:color w:val="auto"/>
          <w:sz w:val="22"/>
          <w:szCs w:val="22"/>
        </w:rPr>
        <w:t xml:space="preserve"> </w:t>
      </w:r>
      <w:r w:rsidRPr="00EF45E0">
        <w:rPr>
          <w:rFonts w:ascii="Times New Roman" w:hAnsi="Times New Roman" w:cs="Times New Roman"/>
          <w:color w:val="auto"/>
          <w:sz w:val="22"/>
          <w:szCs w:val="22"/>
        </w:rPr>
        <w:t xml:space="preserve">benefit from further investments in the </w:t>
      </w:r>
      <w:proofErr w:type="spellStart"/>
      <w:r w:rsidRPr="00EF45E0">
        <w:rPr>
          <w:rFonts w:ascii="Times New Roman" w:hAnsi="Times New Roman" w:cs="Times New Roman"/>
          <w:color w:val="auto"/>
          <w:sz w:val="22"/>
          <w:szCs w:val="22"/>
        </w:rPr>
        <w:t>hydrometeorological</w:t>
      </w:r>
      <w:proofErr w:type="spellEnd"/>
      <w:r w:rsidRPr="00EF45E0">
        <w:rPr>
          <w:rFonts w:ascii="Times New Roman" w:hAnsi="Times New Roman" w:cs="Times New Roman"/>
          <w:color w:val="auto"/>
          <w:sz w:val="22"/>
          <w:szCs w:val="22"/>
        </w:rPr>
        <w:t xml:space="preserve"> observing networks, forecasting capabilities, and product delivery. This </w:t>
      </w:r>
      <w:r w:rsidR="00EA5D95">
        <w:rPr>
          <w:rFonts w:ascii="Times New Roman" w:hAnsi="Times New Roman" w:cs="Times New Roman"/>
          <w:color w:val="auto"/>
          <w:sz w:val="22"/>
          <w:szCs w:val="22"/>
        </w:rPr>
        <w:t>can</w:t>
      </w:r>
      <w:r w:rsidR="00EA5D95" w:rsidRPr="00EF45E0">
        <w:rPr>
          <w:rFonts w:ascii="Times New Roman" w:hAnsi="Times New Roman" w:cs="Times New Roman"/>
          <w:color w:val="auto"/>
          <w:sz w:val="22"/>
          <w:szCs w:val="22"/>
        </w:rPr>
        <w:t xml:space="preserve"> </w:t>
      </w:r>
      <w:r w:rsidRPr="00EF45E0">
        <w:rPr>
          <w:rFonts w:ascii="Times New Roman" w:hAnsi="Times New Roman" w:cs="Times New Roman"/>
          <w:color w:val="auto"/>
          <w:sz w:val="22"/>
          <w:szCs w:val="22"/>
        </w:rPr>
        <w:t>include, for example,</w:t>
      </w:r>
      <w:r w:rsidR="00921A18" w:rsidRPr="00EF45E0">
        <w:rPr>
          <w:rFonts w:ascii="Times New Roman" w:hAnsi="Times New Roman" w:cs="Times New Roman"/>
          <w:color w:val="auto"/>
          <w:sz w:val="22"/>
          <w:szCs w:val="22"/>
        </w:rPr>
        <w:t xml:space="preserve"> </w:t>
      </w:r>
      <w:r w:rsidR="003B6DE6" w:rsidRPr="00EF45E0">
        <w:rPr>
          <w:rFonts w:ascii="Times New Roman" w:hAnsi="Times New Roman" w:cs="Times New Roman"/>
          <w:color w:val="auto"/>
          <w:sz w:val="22"/>
          <w:szCs w:val="22"/>
        </w:rPr>
        <w:t>repairing</w:t>
      </w:r>
      <w:r w:rsidR="00921A18" w:rsidRPr="00EF45E0">
        <w:rPr>
          <w:rFonts w:ascii="Times New Roman" w:hAnsi="Times New Roman" w:cs="Times New Roman"/>
          <w:color w:val="auto"/>
          <w:sz w:val="22"/>
          <w:szCs w:val="22"/>
        </w:rPr>
        <w:t xml:space="preserve"> damaged </w:t>
      </w:r>
      <w:proofErr w:type="spellStart"/>
      <w:r w:rsidR="00921A18" w:rsidRPr="00EF45E0">
        <w:rPr>
          <w:rFonts w:ascii="Times New Roman" w:hAnsi="Times New Roman" w:cs="Times New Roman"/>
          <w:color w:val="auto"/>
          <w:sz w:val="22"/>
          <w:szCs w:val="22"/>
        </w:rPr>
        <w:t>hydromet</w:t>
      </w:r>
      <w:proofErr w:type="spellEnd"/>
      <w:r w:rsidR="00921A18" w:rsidRPr="00EF45E0">
        <w:rPr>
          <w:rFonts w:ascii="Times New Roman" w:hAnsi="Times New Roman" w:cs="Times New Roman"/>
          <w:color w:val="auto"/>
          <w:sz w:val="22"/>
          <w:szCs w:val="22"/>
        </w:rPr>
        <w:t xml:space="preserve"> stations, </w:t>
      </w:r>
      <w:r w:rsidRPr="00EF45E0">
        <w:rPr>
          <w:rFonts w:ascii="Times New Roman" w:hAnsi="Times New Roman" w:cs="Times New Roman"/>
          <w:color w:val="auto"/>
          <w:sz w:val="22"/>
          <w:szCs w:val="22"/>
        </w:rPr>
        <w:t xml:space="preserve">improving national weather radar coverage, numerical weather prediction and data assimilation capacity, operational databases, telecommunications and high performance computational resources. Moreover, with many productive sectors exposed to weather and climate, Serbia’s economy </w:t>
      </w:r>
      <w:r w:rsidR="0015395B">
        <w:rPr>
          <w:rFonts w:ascii="Times New Roman" w:hAnsi="Times New Roman" w:cs="Times New Roman"/>
          <w:color w:val="auto"/>
          <w:sz w:val="22"/>
          <w:szCs w:val="22"/>
        </w:rPr>
        <w:t>will</w:t>
      </w:r>
      <w:r w:rsidR="0015395B" w:rsidRPr="00EF45E0">
        <w:rPr>
          <w:rFonts w:ascii="Times New Roman" w:hAnsi="Times New Roman" w:cs="Times New Roman"/>
          <w:color w:val="auto"/>
          <w:sz w:val="22"/>
          <w:szCs w:val="22"/>
        </w:rPr>
        <w:t xml:space="preserve"> </w:t>
      </w:r>
      <w:r w:rsidRPr="00EF45E0">
        <w:rPr>
          <w:rFonts w:ascii="Times New Roman" w:hAnsi="Times New Roman" w:cs="Times New Roman"/>
          <w:color w:val="auto"/>
          <w:sz w:val="22"/>
          <w:szCs w:val="22"/>
        </w:rPr>
        <w:t xml:space="preserve">benefit from optimized production informed by better </w:t>
      </w:r>
      <w:proofErr w:type="spellStart"/>
      <w:r w:rsidRPr="00EF45E0">
        <w:rPr>
          <w:rFonts w:ascii="Times New Roman" w:hAnsi="Times New Roman" w:cs="Times New Roman"/>
          <w:color w:val="auto"/>
          <w:sz w:val="22"/>
          <w:szCs w:val="22"/>
        </w:rPr>
        <w:t>hydrometeorological</w:t>
      </w:r>
      <w:proofErr w:type="spellEnd"/>
      <w:r w:rsidRPr="00EF45E0">
        <w:rPr>
          <w:rFonts w:ascii="Times New Roman" w:hAnsi="Times New Roman" w:cs="Times New Roman"/>
          <w:color w:val="auto"/>
          <w:sz w:val="22"/>
          <w:szCs w:val="22"/>
        </w:rPr>
        <w:t xml:space="preserve"> information. This </w:t>
      </w:r>
      <w:r w:rsidR="001E5956">
        <w:rPr>
          <w:rFonts w:ascii="Times New Roman" w:hAnsi="Times New Roman" w:cs="Times New Roman"/>
          <w:color w:val="auto"/>
          <w:sz w:val="22"/>
          <w:szCs w:val="22"/>
        </w:rPr>
        <w:t>can</w:t>
      </w:r>
      <w:r w:rsidR="001E5956" w:rsidRPr="00EF45E0">
        <w:rPr>
          <w:rFonts w:ascii="Times New Roman" w:hAnsi="Times New Roman" w:cs="Times New Roman"/>
          <w:color w:val="auto"/>
          <w:sz w:val="22"/>
          <w:szCs w:val="22"/>
        </w:rPr>
        <w:t xml:space="preserve"> </w:t>
      </w:r>
      <w:r w:rsidRPr="00EF45E0">
        <w:rPr>
          <w:rFonts w:ascii="Times New Roman" w:hAnsi="Times New Roman" w:cs="Times New Roman"/>
          <w:color w:val="auto"/>
          <w:sz w:val="22"/>
          <w:szCs w:val="22"/>
        </w:rPr>
        <w:t xml:space="preserve">include investments in the climate watch system and the agro-meteorological observing network. </w:t>
      </w:r>
    </w:p>
    <w:p w:rsidR="00017057" w:rsidRPr="00EF45E0" w:rsidRDefault="00017057" w:rsidP="00EF45E0">
      <w:pPr>
        <w:pStyle w:val="Default"/>
        <w:spacing w:line="276" w:lineRule="auto"/>
        <w:jc w:val="both"/>
        <w:rPr>
          <w:rFonts w:ascii="Times New Roman" w:hAnsi="Times New Roman" w:cs="Times New Roman"/>
          <w:color w:val="auto"/>
          <w:sz w:val="22"/>
          <w:szCs w:val="22"/>
        </w:rPr>
      </w:pPr>
    </w:p>
    <w:p w:rsidR="00017057" w:rsidRPr="00EF45E0" w:rsidRDefault="00017057" w:rsidP="00EF45E0">
      <w:pPr>
        <w:pStyle w:val="Default"/>
        <w:spacing w:line="276" w:lineRule="auto"/>
        <w:jc w:val="both"/>
        <w:rPr>
          <w:rFonts w:ascii="Times New Roman" w:hAnsi="Times New Roman" w:cs="Times New Roman"/>
          <w:color w:val="auto"/>
          <w:sz w:val="22"/>
          <w:szCs w:val="22"/>
        </w:rPr>
      </w:pPr>
      <w:r w:rsidRPr="00EF45E0">
        <w:rPr>
          <w:rFonts w:ascii="Times New Roman" w:hAnsi="Times New Roman" w:cs="Times New Roman"/>
          <w:color w:val="auto"/>
          <w:sz w:val="22"/>
          <w:szCs w:val="22"/>
        </w:rPr>
        <w:t xml:space="preserve">An effective </w:t>
      </w:r>
      <w:r w:rsidR="00586B7A" w:rsidRPr="00EF45E0">
        <w:rPr>
          <w:rFonts w:ascii="Times New Roman" w:hAnsi="Times New Roman" w:cs="Times New Roman"/>
          <w:color w:val="auto"/>
          <w:sz w:val="22"/>
          <w:szCs w:val="22"/>
        </w:rPr>
        <w:t xml:space="preserve">end-to-end </w:t>
      </w:r>
      <w:r w:rsidRPr="00EF45E0">
        <w:rPr>
          <w:rFonts w:ascii="Times New Roman" w:hAnsi="Times New Roman" w:cs="Times New Roman"/>
          <w:color w:val="auto"/>
          <w:sz w:val="22"/>
          <w:szCs w:val="22"/>
        </w:rPr>
        <w:t xml:space="preserve">early warning system will not be possible without the participation of difference national agencies, municipal authorities and local population. That is why improving the system in all these </w:t>
      </w:r>
      <w:r w:rsidR="003B6DE6">
        <w:rPr>
          <w:rFonts w:ascii="Times New Roman" w:hAnsi="Times New Roman" w:cs="Times New Roman"/>
          <w:color w:val="auto"/>
          <w:sz w:val="22"/>
          <w:szCs w:val="22"/>
        </w:rPr>
        <w:t>levels is a must. In that sense</w:t>
      </w:r>
      <w:r w:rsidRPr="00EF45E0">
        <w:rPr>
          <w:rFonts w:ascii="Times New Roman" w:hAnsi="Times New Roman" w:cs="Times New Roman"/>
          <w:color w:val="auto"/>
          <w:sz w:val="22"/>
          <w:szCs w:val="22"/>
        </w:rPr>
        <w:t>, a diagnostic of this system will be developed in order to identify priority actions. Nevertheless</w:t>
      </w:r>
      <w:r w:rsidR="003B6DE6" w:rsidRPr="00EF45E0">
        <w:rPr>
          <w:rFonts w:ascii="Times New Roman" w:hAnsi="Times New Roman" w:cs="Times New Roman"/>
          <w:color w:val="auto"/>
          <w:sz w:val="22"/>
          <w:szCs w:val="22"/>
        </w:rPr>
        <w:t>, activities</w:t>
      </w:r>
      <w:r w:rsidRPr="00EF45E0">
        <w:rPr>
          <w:rFonts w:ascii="Times New Roman" w:hAnsi="Times New Roman" w:cs="Times New Roman"/>
          <w:color w:val="auto"/>
          <w:sz w:val="22"/>
          <w:szCs w:val="22"/>
        </w:rPr>
        <w:t xml:space="preserve"> to improve municipal and local early warning will be developed.</w:t>
      </w:r>
    </w:p>
    <w:p w:rsidR="000947A9" w:rsidRPr="00EF45E0" w:rsidRDefault="000947A9" w:rsidP="00EF45E0">
      <w:pPr>
        <w:pStyle w:val="Default"/>
        <w:spacing w:line="276" w:lineRule="auto"/>
        <w:jc w:val="both"/>
        <w:rPr>
          <w:rFonts w:ascii="Times New Roman" w:hAnsi="Times New Roman" w:cs="Times New Roman"/>
          <w:color w:val="auto"/>
          <w:sz w:val="22"/>
          <w:szCs w:val="22"/>
        </w:rPr>
      </w:pPr>
    </w:p>
    <w:p w:rsidR="000947A9" w:rsidRPr="00EF45E0" w:rsidRDefault="000947A9" w:rsidP="00EF45E0">
      <w:pPr>
        <w:pStyle w:val="Default"/>
        <w:spacing w:line="276" w:lineRule="auto"/>
        <w:jc w:val="both"/>
        <w:rPr>
          <w:rFonts w:ascii="Times New Roman" w:hAnsi="Times New Roman" w:cs="Times New Roman"/>
          <w:color w:val="auto"/>
          <w:sz w:val="22"/>
          <w:szCs w:val="22"/>
        </w:rPr>
      </w:pPr>
      <w:r w:rsidRPr="00EF45E0">
        <w:rPr>
          <w:rFonts w:ascii="Times New Roman" w:hAnsi="Times New Roman" w:cs="Times New Roman"/>
          <w:color w:val="auto"/>
          <w:sz w:val="22"/>
          <w:szCs w:val="22"/>
        </w:rPr>
        <w:t xml:space="preserve">Budget constraints and lack of investment in human capacity is curtailing the effective implementation of the Serbian emergency response system. Adequately trained and equipped protection and rescue personnel are essential to an effective emergency response. While the number of professional firefighters and rescue workers is still below internationally recognized minimum standards and </w:t>
      </w:r>
      <w:r w:rsidR="0018652D">
        <w:rPr>
          <w:rFonts w:ascii="Times New Roman" w:hAnsi="Times New Roman" w:cs="Times New Roman"/>
          <w:color w:val="auto"/>
          <w:sz w:val="22"/>
          <w:szCs w:val="22"/>
        </w:rPr>
        <w:t>they lack</w:t>
      </w:r>
      <w:r w:rsidRPr="00EF45E0">
        <w:rPr>
          <w:rFonts w:ascii="Times New Roman" w:hAnsi="Times New Roman" w:cs="Times New Roman"/>
          <w:color w:val="auto"/>
          <w:sz w:val="22"/>
          <w:szCs w:val="22"/>
        </w:rPr>
        <w:t xml:space="preserve"> technical capacity, recent progress has been made. In 2013, the Government increased its roster of professional firefighters and rescue workers from 3,000 to 3,500 and established the National Emergency Training Centre to provide training for members of professional and voluntary firemen and rescue services, as well as citizens who take part in civilian protection. More investment, however, is needed to increase the number of personnel and to finance training and education. </w:t>
      </w:r>
    </w:p>
    <w:p w:rsidR="000947A9" w:rsidRPr="00EF45E0" w:rsidRDefault="000947A9" w:rsidP="00EF45E0">
      <w:pPr>
        <w:pStyle w:val="Default"/>
        <w:spacing w:line="276" w:lineRule="auto"/>
        <w:jc w:val="both"/>
        <w:rPr>
          <w:rFonts w:ascii="Times New Roman" w:hAnsi="Times New Roman" w:cs="Times New Roman"/>
          <w:color w:val="auto"/>
          <w:sz w:val="22"/>
          <w:szCs w:val="22"/>
        </w:rPr>
      </w:pPr>
    </w:p>
    <w:p w:rsidR="006C4242" w:rsidRPr="00EF45E0" w:rsidRDefault="000947A9" w:rsidP="00EF45E0">
      <w:pPr>
        <w:pStyle w:val="Default"/>
        <w:spacing w:line="276" w:lineRule="auto"/>
        <w:jc w:val="both"/>
        <w:rPr>
          <w:rFonts w:ascii="Times New Roman" w:hAnsi="Times New Roman" w:cs="Times New Roman"/>
          <w:color w:val="auto"/>
          <w:sz w:val="22"/>
          <w:szCs w:val="22"/>
        </w:rPr>
      </w:pPr>
      <w:r w:rsidRPr="00EF45E0">
        <w:rPr>
          <w:rFonts w:ascii="Times New Roman" w:hAnsi="Times New Roman" w:cs="Times New Roman"/>
          <w:color w:val="auto"/>
          <w:sz w:val="22"/>
          <w:szCs w:val="22"/>
        </w:rPr>
        <w:t>Similarly, the lack of adequate investment in the operation and maintenance of existing equipment, as well as the replacement of old equipment</w:t>
      </w:r>
      <w:r w:rsidR="00E4222F">
        <w:rPr>
          <w:rFonts w:ascii="Times New Roman" w:hAnsi="Times New Roman" w:cs="Times New Roman"/>
          <w:color w:val="auto"/>
          <w:sz w:val="22"/>
          <w:szCs w:val="22"/>
        </w:rPr>
        <w:t>,</w:t>
      </w:r>
      <w:r w:rsidRPr="00EF45E0">
        <w:rPr>
          <w:rFonts w:ascii="Times New Roman" w:hAnsi="Times New Roman" w:cs="Times New Roman"/>
          <w:color w:val="auto"/>
          <w:sz w:val="22"/>
          <w:szCs w:val="22"/>
        </w:rPr>
        <w:t xml:space="preserve"> is posing a serious challenge. The current inventory features equipment, such as vehicles, boats, pumps and fire protection </w:t>
      </w:r>
      <w:proofErr w:type="gramStart"/>
      <w:r w:rsidRPr="00EF45E0">
        <w:rPr>
          <w:rFonts w:ascii="Times New Roman" w:hAnsi="Times New Roman" w:cs="Times New Roman"/>
          <w:color w:val="auto"/>
          <w:sz w:val="22"/>
          <w:szCs w:val="22"/>
        </w:rPr>
        <w:t>equipment</w:t>
      </w:r>
      <w:r w:rsidR="00B146C2">
        <w:rPr>
          <w:rFonts w:ascii="Times New Roman" w:hAnsi="Times New Roman" w:cs="Times New Roman"/>
          <w:color w:val="auto"/>
          <w:sz w:val="22"/>
          <w:szCs w:val="22"/>
        </w:rPr>
        <w:t>,</w:t>
      </w:r>
      <w:r w:rsidRPr="00EF45E0">
        <w:rPr>
          <w:rFonts w:ascii="Times New Roman" w:hAnsi="Times New Roman" w:cs="Times New Roman"/>
          <w:color w:val="auto"/>
          <w:sz w:val="22"/>
          <w:szCs w:val="22"/>
        </w:rPr>
        <w:t xml:space="preserve"> that</w:t>
      </w:r>
      <w:proofErr w:type="gramEnd"/>
      <w:r w:rsidRPr="00EF45E0">
        <w:rPr>
          <w:rFonts w:ascii="Times New Roman" w:hAnsi="Times New Roman" w:cs="Times New Roman"/>
          <w:color w:val="auto"/>
          <w:sz w:val="22"/>
          <w:szCs w:val="22"/>
        </w:rPr>
        <w:t xml:space="preserve"> is outdated and unreliable</w:t>
      </w:r>
      <w:r w:rsidR="00E4222F">
        <w:rPr>
          <w:rFonts w:ascii="Times New Roman" w:hAnsi="Times New Roman" w:cs="Times New Roman"/>
          <w:color w:val="auto"/>
          <w:sz w:val="22"/>
          <w:szCs w:val="22"/>
        </w:rPr>
        <w:t>,</w:t>
      </w:r>
      <w:r w:rsidRPr="00EF45E0">
        <w:rPr>
          <w:rFonts w:ascii="Times New Roman" w:hAnsi="Times New Roman" w:cs="Times New Roman"/>
          <w:color w:val="auto"/>
          <w:sz w:val="22"/>
          <w:szCs w:val="22"/>
        </w:rPr>
        <w:t xml:space="preserve"> </w:t>
      </w:r>
      <w:r w:rsidR="00E4222F">
        <w:rPr>
          <w:rFonts w:ascii="Times New Roman" w:hAnsi="Times New Roman" w:cs="Times New Roman"/>
          <w:color w:val="auto"/>
          <w:sz w:val="22"/>
          <w:szCs w:val="22"/>
        </w:rPr>
        <w:t>leading</w:t>
      </w:r>
      <w:r w:rsidRPr="00EF45E0">
        <w:rPr>
          <w:rFonts w:ascii="Times New Roman" w:hAnsi="Times New Roman" w:cs="Times New Roman"/>
          <w:color w:val="auto"/>
          <w:sz w:val="22"/>
          <w:szCs w:val="22"/>
        </w:rPr>
        <w:t xml:space="preserve"> to a slower and less effective emergency response. There is also a lack of specialized vehicles and equipment for responding to chemical accidents in road, rail and river transport. It is important to improve the personal equipment of the protection and rescue units, in particular those of the firefighting and rescue services.</w:t>
      </w:r>
    </w:p>
    <w:p w:rsidR="00017057" w:rsidRPr="00EF45E0" w:rsidRDefault="00017057" w:rsidP="00EF45E0">
      <w:pPr>
        <w:pStyle w:val="Default"/>
        <w:spacing w:line="276" w:lineRule="auto"/>
        <w:jc w:val="both"/>
        <w:rPr>
          <w:rFonts w:ascii="Times New Roman" w:hAnsi="Times New Roman" w:cs="Times New Roman"/>
          <w:color w:val="auto"/>
          <w:sz w:val="22"/>
          <w:szCs w:val="22"/>
        </w:rPr>
      </w:pPr>
    </w:p>
    <w:p w:rsidR="00017057" w:rsidRPr="00EF45E0" w:rsidRDefault="00017057" w:rsidP="00EF45E0">
      <w:pPr>
        <w:pStyle w:val="Default"/>
        <w:spacing w:line="276" w:lineRule="auto"/>
        <w:jc w:val="both"/>
        <w:rPr>
          <w:rFonts w:ascii="Times New Roman" w:hAnsi="Times New Roman" w:cs="Times New Roman"/>
          <w:color w:val="auto"/>
          <w:sz w:val="22"/>
          <w:szCs w:val="22"/>
        </w:rPr>
      </w:pPr>
      <w:r w:rsidRPr="00EF45E0">
        <w:rPr>
          <w:rFonts w:ascii="Times New Roman" w:hAnsi="Times New Roman" w:cs="Times New Roman"/>
          <w:color w:val="auto"/>
          <w:sz w:val="22"/>
          <w:szCs w:val="22"/>
        </w:rPr>
        <w:t xml:space="preserve">A proper response capacity </w:t>
      </w:r>
      <w:r w:rsidR="007B167E" w:rsidRPr="00EF45E0">
        <w:rPr>
          <w:rFonts w:ascii="Times New Roman" w:hAnsi="Times New Roman" w:cs="Times New Roman"/>
          <w:color w:val="auto"/>
          <w:sz w:val="22"/>
          <w:szCs w:val="22"/>
        </w:rPr>
        <w:t xml:space="preserve">also </w:t>
      </w:r>
      <w:r w:rsidRPr="00EF45E0">
        <w:rPr>
          <w:rFonts w:ascii="Times New Roman" w:hAnsi="Times New Roman" w:cs="Times New Roman"/>
          <w:color w:val="auto"/>
          <w:sz w:val="22"/>
          <w:szCs w:val="22"/>
        </w:rPr>
        <w:t xml:space="preserve">needs to involve </w:t>
      </w:r>
      <w:r w:rsidR="00841A3F">
        <w:rPr>
          <w:rFonts w:ascii="Times New Roman" w:hAnsi="Times New Roman" w:cs="Times New Roman"/>
          <w:color w:val="auto"/>
          <w:sz w:val="22"/>
          <w:szCs w:val="22"/>
        </w:rPr>
        <w:t>m</w:t>
      </w:r>
      <w:r w:rsidR="00841A3F" w:rsidRPr="00EF45E0">
        <w:rPr>
          <w:rFonts w:ascii="Times New Roman" w:hAnsi="Times New Roman" w:cs="Times New Roman"/>
          <w:color w:val="auto"/>
          <w:sz w:val="22"/>
          <w:szCs w:val="22"/>
        </w:rPr>
        <w:t xml:space="preserve">unicipal </w:t>
      </w:r>
      <w:r w:rsidRPr="00EF45E0">
        <w:rPr>
          <w:rFonts w:ascii="Times New Roman" w:hAnsi="Times New Roman" w:cs="Times New Roman"/>
          <w:color w:val="auto"/>
          <w:sz w:val="22"/>
          <w:szCs w:val="22"/>
        </w:rPr>
        <w:t xml:space="preserve">and local authorities and </w:t>
      </w:r>
      <w:r w:rsidR="00D82721">
        <w:rPr>
          <w:rFonts w:ascii="Times New Roman" w:hAnsi="Times New Roman" w:cs="Times New Roman"/>
          <w:color w:val="auto"/>
          <w:sz w:val="22"/>
          <w:szCs w:val="22"/>
        </w:rPr>
        <w:t xml:space="preserve">the </w:t>
      </w:r>
      <w:r w:rsidRPr="00EF45E0">
        <w:rPr>
          <w:rFonts w:ascii="Times New Roman" w:hAnsi="Times New Roman" w:cs="Times New Roman"/>
          <w:color w:val="auto"/>
          <w:sz w:val="22"/>
          <w:szCs w:val="22"/>
        </w:rPr>
        <w:t xml:space="preserve">population </w:t>
      </w:r>
      <w:r w:rsidR="00D82721">
        <w:rPr>
          <w:rFonts w:ascii="Times New Roman" w:hAnsi="Times New Roman" w:cs="Times New Roman"/>
          <w:color w:val="auto"/>
          <w:sz w:val="22"/>
          <w:szCs w:val="22"/>
        </w:rPr>
        <w:t>T</w:t>
      </w:r>
      <w:r w:rsidRPr="00EF45E0">
        <w:rPr>
          <w:rFonts w:ascii="Times New Roman" w:hAnsi="Times New Roman" w:cs="Times New Roman"/>
          <w:color w:val="auto"/>
          <w:sz w:val="22"/>
          <w:szCs w:val="22"/>
        </w:rPr>
        <w:t>herefore</w:t>
      </w:r>
      <w:r w:rsidR="001479A0">
        <w:rPr>
          <w:rFonts w:ascii="Times New Roman" w:hAnsi="Times New Roman" w:cs="Times New Roman"/>
          <w:color w:val="auto"/>
          <w:sz w:val="22"/>
          <w:szCs w:val="22"/>
        </w:rPr>
        <w:t>,</w:t>
      </w:r>
      <w:r w:rsidRPr="00EF45E0">
        <w:rPr>
          <w:rFonts w:ascii="Times New Roman" w:hAnsi="Times New Roman" w:cs="Times New Roman"/>
          <w:color w:val="auto"/>
          <w:sz w:val="22"/>
          <w:szCs w:val="22"/>
        </w:rPr>
        <w:t xml:space="preserve"> investments </w:t>
      </w:r>
      <w:r w:rsidR="001479A0">
        <w:rPr>
          <w:rFonts w:ascii="Times New Roman" w:hAnsi="Times New Roman" w:cs="Times New Roman"/>
          <w:color w:val="auto"/>
          <w:sz w:val="22"/>
          <w:szCs w:val="22"/>
        </w:rPr>
        <w:t>in</w:t>
      </w:r>
      <w:r w:rsidR="001479A0" w:rsidRPr="00EF45E0">
        <w:rPr>
          <w:rFonts w:ascii="Times New Roman" w:hAnsi="Times New Roman" w:cs="Times New Roman"/>
          <w:color w:val="auto"/>
          <w:sz w:val="22"/>
          <w:szCs w:val="22"/>
        </w:rPr>
        <w:t xml:space="preserve"> </w:t>
      </w:r>
      <w:r w:rsidRPr="00EF45E0">
        <w:rPr>
          <w:rFonts w:ascii="Times New Roman" w:hAnsi="Times New Roman" w:cs="Times New Roman"/>
          <w:color w:val="auto"/>
          <w:sz w:val="22"/>
          <w:szCs w:val="22"/>
        </w:rPr>
        <w:t>improving community preparedness and response will be included under this component</w:t>
      </w:r>
      <w:r w:rsidR="001479A0">
        <w:rPr>
          <w:rFonts w:ascii="Times New Roman" w:hAnsi="Times New Roman" w:cs="Times New Roman"/>
          <w:color w:val="auto"/>
          <w:sz w:val="22"/>
          <w:szCs w:val="22"/>
        </w:rPr>
        <w:t>, which</w:t>
      </w:r>
      <w:r w:rsidR="00DD2359">
        <w:rPr>
          <w:rFonts w:ascii="Times New Roman" w:hAnsi="Times New Roman" w:cs="Times New Roman"/>
          <w:color w:val="auto"/>
          <w:sz w:val="22"/>
          <w:szCs w:val="22"/>
        </w:rPr>
        <w:t xml:space="preserve"> will</w:t>
      </w:r>
      <w:r w:rsidRPr="00EF45E0">
        <w:rPr>
          <w:rFonts w:ascii="Times New Roman" w:hAnsi="Times New Roman" w:cs="Times New Roman"/>
          <w:color w:val="auto"/>
          <w:sz w:val="22"/>
          <w:szCs w:val="22"/>
        </w:rPr>
        <w:t xml:space="preserve"> include simulations and drills with the participation of national, municipal and local actors.</w:t>
      </w:r>
    </w:p>
    <w:p w:rsidR="00017057" w:rsidRPr="00EF45E0" w:rsidRDefault="00017057" w:rsidP="00EF45E0">
      <w:pPr>
        <w:pStyle w:val="Default"/>
        <w:spacing w:line="276" w:lineRule="auto"/>
        <w:jc w:val="both"/>
        <w:rPr>
          <w:rFonts w:ascii="Times New Roman" w:hAnsi="Times New Roman" w:cs="Times New Roman"/>
          <w:color w:val="auto"/>
          <w:sz w:val="22"/>
          <w:szCs w:val="22"/>
        </w:rPr>
      </w:pPr>
    </w:p>
    <w:p w:rsidR="00017057" w:rsidRDefault="00017057" w:rsidP="00EF45E0">
      <w:pPr>
        <w:pStyle w:val="Default"/>
        <w:spacing w:line="276" w:lineRule="auto"/>
        <w:jc w:val="both"/>
        <w:rPr>
          <w:rFonts w:ascii="Times New Roman" w:hAnsi="Times New Roman" w:cs="Times New Roman"/>
          <w:color w:val="auto"/>
          <w:sz w:val="22"/>
          <w:szCs w:val="22"/>
        </w:rPr>
      </w:pPr>
      <w:r w:rsidRPr="00EF45E0">
        <w:rPr>
          <w:rFonts w:ascii="Times New Roman" w:hAnsi="Times New Roman" w:cs="Times New Roman"/>
          <w:color w:val="auto"/>
          <w:sz w:val="22"/>
          <w:szCs w:val="22"/>
        </w:rPr>
        <w:t>At the same time, communication strategies need to be develop</w:t>
      </w:r>
      <w:r w:rsidR="0089357E">
        <w:rPr>
          <w:rFonts w:ascii="Times New Roman" w:hAnsi="Times New Roman" w:cs="Times New Roman"/>
          <w:color w:val="auto"/>
          <w:sz w:val="22"/>
          <w:szCs w:val="22"/>
        </w:rPr>
        <w:t>ed</w:t>
      </w:r>
      <w:r w:rsidRPr="00EF45E0">
        <w:rPr>
          <w:rFonts w:ascii="Times New Roman" w:hAnsi="Times New Roman" w:cs="Times New Roman"/>
          <w:color w:val="auto"/>
          <w:sz w:val="22"/>
          <w:szCs w:val="22"/>
        </w:rPr>
        <w:t xml:space="preserve"> to increase public awareness about the risk that the population is exposed</w:t>
      </w:r>
      <w:r w:rsidR="00A749BC">
        <w:rPr>
          <w:rFonts w:ascii="Times New Roman" w:hAnsi="Times New Roman" w:cs="Times New Roman"/>
          <w:color w:val="auto"/>
          <w:sz w:val="22"/>
          <w:szCs w:val="22"/>
        </w:rPr>
        <w:t xml:space="preserve"> to</w:t>
      </w:r>
      <w:r w:rsidR="0089357E">
        <w:rPr>
          <w:rFonts w:ascii="Times New Roman" w:hAnsi="Times New Roman" w:cs="Times New Roman"/>
          <w:color w:val="auto"/>
          <w:sz w:val="22"/>
          <w:szCs w:val="22"/>
        </w:rPr>
        <w:t>,</w:t>
      </w:r>
      <w:r w:rsidRPr="00EF45E0">
        <w:rPr>
          <w:rFonts w:ascii="Times New Roman" w:hAnsi="Times New Roman" w:cs="Times New Roman"/>
          <w:color w:val="auto"/>
          <w:sz w:val="22"/>
          <w:szCs w:val="22"/>
        </w:rPr>
        <w:t xml:space="preserve"> in order to reassure as well that reconstruction efforts are taking risk into consideration and future risk are been reduced.</w:t>
      </w:r>
    </w:p>
    <w:p w:rsidR="00BC6A63" w:rsidRDefault="00BC6A63" w:rsidP="00EF45E0">
      <w:pPr>
        <w:pStyle w:val="Default"/>
        <w:spacing w:line="276" w:lineRule="auto"/>
        <w:jc w:val="both"/>
        <w:rPr>
          <w:rFonts w:ascii="Times New Roman" w:hAnsi="Times New Roman" w:cs="Times New Roman"/>
          <w:color w:val="auto"/>
          <w:sz w:val="22"/>
          <w:szCs w:val="22"/>
        </w:rPr>
      </w:pPr>
    </w:p>
    <w:p w:rsidR="00BC6A63" w:rsidRPr="00BC6A63" w:rsidRDefault="00BC6A63" w:rsidP="00BC6A63">
      <w:pPr>
        <w:pStyle w:val="Default"/>
        <w:spacing w:line="276" w:lineRule="auto"/>
        <w:jc w:val="both"/>
        <w:rPr>
          <w:rFonts w:ascii="Times New Roman" w:hAnsi="Times New Roman" w:cs="Times New Roman"/>
          <w:b/>
          <w:color w:val="auto"/>
          <w:sz w:val="20"/>
          <w:szCs w:val="20"/>
        </w:rPr>
      </w:pPr>
      <w:r w:rsidRPr="00BC6A63">
        <w:rPr>
          <w:rFonts w:ascii="Times New Roman" w:hAnsi="Times New Roman" w:cs="Times New Roman"/>
          <w:b/>
          <w:color w:val="auto"/>
          <w:sz w:val="20"/>
          <w:szCs w:val="20"/>
        </w:rPr>
        <w:t xml:space="preserve">Table </w:t>
      </w:r>
      <w:r w:rsidR="004D7074">
        <w:rPr>
          <w:rFonts w:ascii="Times New Roman" w:hAnsi="Times New Roman" w:cs="Times New Roman"/>
          <w:b/>
          <w:color w:val="auto"/>
          <w:sz w:val="20"/>
          <w:szCs w:val="20"/>
        </w:rPr>
        <w:t>4</w:t>
      </w:r>
      <w:r w:rsidRPr="00BC6A63">
        <w:rPr>
          <w:rFonts w:ascii="Times New Roman" w:hAnsi="Times New Roman" w:cs="Times New Roman"/>
          <w:b/>
          <w:color w:val="auto"/>
          <w:sz w:val="20"/>
          <w:szCs w:val="20"/>
        </w:rPr>
        <w:t xml:space="preserve">: Eligible Activities under Component </w:t>
      </w:r>
      <w:r w:rsidR="00E51223">
        <w:rPr>
          <w:rFonts w:ascii="Times New Roman" w:hAnsi="Times New Roman" w:cs="Times New Roman"/>
          <w:b/>
          <w:color w:val="auto"/>
          <w:sz w:val="20"/>
          <w:szCs w:val="20"/>
        </w:rPr>
        <w:t>4</w:t>
      </w:r>
      <w:r w:rsidR="00E51223" w:rsidRPr="00BC6A63">
        <w:rPr>
          <w:rFonts w:ascii="Times New Roman" w:hAnsi="Times New Roman" w:cs="Times New Roman"/>
          <w:b/>
          <w:color w:val="auto"/>
          <w:sz w:val="20"/>
          <w:szCs w:val="20"/>
        </w:rPr>
        <w:t xml:space="preserve"> </w:t>
      </w:r>
    </w:p>
    <w:p w:rsidR="00BC6A63" w:rsidRDefault="00BC6A63" w:rsidP="00EF45E0">
      <w:pPr>
        <w:pStyle w:val="Default"/>
        <w:spacing w:line="276" w:lineRule="auto"/>
        <w:jc w:val="both"/>
        <w:rPr>
          <w:rFonts w:ascii="Times New Roman" w:hAnsi="Times New Roman" w:cs="Times New Roman"/>
          <w:color w:val="auto"/>
          <w:sz w:val="22"/>
          <w:szCs w:val="22"/>
        </w:rPr>
      </w:pPr>
    </w:p>
    <w:tbl>
      <w:tblPr>
        <w:tblStyle w:val="TableGrid"/>
        <w:tblW w:w="0" w:type="auto"/>
        <w:shd w:val="pct12" w:color="auto" w:fill="auto"/>
        <w:tblLook w:val="04A0" w:firstRow="1" w:lastRow="0" w:firstColumn="1" w:lastColumn="0" w:noHBand="0" w:noVBand="1"/>
      </w:tblPr>
      <w:tblGrid>
        <w:gridCol w:w="9576"/>
      </w:tblGrid>
      <w:tr w:rsidR="00BC6A63" w:rsidTr="00BC6A63">
        <w:tc>
          <w:tcPr>
            <w:tcW w:w="9576" w:type="dxa"/>
            <w:shd w:val="pct12" w:color="auto" w:fill="auto"/>
          </w:tcPr>
          <w:p w:rsidR="00BC6A63" w:rsidRPr="00BC6A63" w:rsidRDefault="00BC6A63" w:rsidP="00BC6A63">
            <w:pPr>
              <w:pStyle w:val="Default"/>
              <w:numPr>
                <w:ilvl w:val="0"/>
                <w:numId w:val="11"/>
              </w:numPr>
              <w:spacing w:line="276" w:lineRule="auto"/>
              <w:ind w:left="360"/>
              <w:jc w:val="both"/>
              <w:rPr>
                <w:rFonts w:ascii="Times New Roman" w:hAnsi="Times New Roman" w:cs="Times New Roman"/>
                <w:color w:val="auto"/>
                <w:sz w:val="20"/>
                <w:szCs w:val="22"/>
              </w:rPr>
            </w:pPr>
            <w:r w:rsidRPr="00BC6A63">
              <w:rPr>
                <w:rFonts w:ascii="Times New Roman" w:hAnsi="Times New Roman" w:cs="Times New Roman"/>
                <w:color w:val="auto"/>
                <w:sz w:val="20"/>
                <w:szCs w:val="22"/>
              </w:rPr>
              <w:t>Improving early warning systems at national, municipal and local levels,</w:t>
            </w:r>
          </w:p>
          <w:p w:rsidR="00BC6A63" w:rsidRDefault="00BC6A63" w:rsidP="00BC6A63">
            <w:pPr>
              <w:pStyle w:val="Default"/>
              <w:numPr>
                <w:ilvl w:val="0"/>
                <w:numId w:val="11"/>
              </w:numPr>
              <w:spacing w:line="276" w:lineRule="auto"/>
              <w:ind w:left="360"/>
              <w:jc w:val="both"/>
              <w:rPr>
                <w:rFonts w:ascii="Times New Roman" w:hAnsi="Times New Roman" w:cs="Times New Roman"/>
                <w:color w:val="auto"/>
                <w:sz w:val="20"/>
                <w:szCs w:val="22"/>
              </w:rPr>
            </w:pPr>
            <w:r w:rsidRPr="00BC6A63">
              <w:rPr>
                <w:rFonts w:ascii="Times New Roman" w:hAnsi="Times New Roman" w:cs="Times New Roman"/>
                <w:color w:val="auto"/>
                <w:sz w:val="20"/>
                <w:szCs w:val="22"/>
              </w:rPr>
              <w:t>Improving communication mechanisms for more effective warnings at national and municipal level as well as at community levels</w:t>
            </w:r>
          </w:p>
          <w:p w:rsidR="00413AC8" w:rsidRPr="00413AC8" w:rsidRDefault="00413AC8" w:rsidP="00413AC8">
            <w:pPr>
              <w:pStyle w:val="Default"/>
              <w:numPr>
                <w:ilvl w:val="0"/>
                <w:numId w:val="11"/>
              </w:numPr>
              <w:spacing w:line="276" w:lineRule="auto"/>
              <w:ind w:left="360"/>
              <w:jc w:val="both"/>
              <w:rPr>
                <w:rFonts w:ascii="Times New Roman" w:hAnsi="Times New Roman" w:cs="Times New Roman"/>
                <w:color w:val="auto"/>
                <w:sz w:val="20"/>
                <w:szCs w:val="22"/>
              </w:rPr>
            </w:pPr>
            <w:r>
              <w:rPr>
                <w:rFonts w:ascii="Times New Roman" w:hAnsi="Times New Roman" w:cs="Times New Roman"/>
                <w:color w:val="auto"/>
                <w:sz w:val="20"/>
                <w:szCs w:val="22"/>
              </w:rPr>
              <w:t>Comprehensive activities on early warning on river-basins level</w:t>
            </w:r>
          </w:p>
          <w:p w:rsidR="00BC6A63" w:rsidRPr="00BC6A63" w:rsidRDefault="00BC6A63" w:rsidP="00BC6A63">
            <w:pPr>
              <w:pStyle w:val="Default"/>
              <w:numPr>
                <w:ilvl w:val="0"/>
                <w:numId w:val="11"/>
              </w:numPr>
              <w:spacing w:line="276" w:lineRule="auto"/>
              <w:ind w:left="360"/>
              <w:jc w:val="both"/>
              <w:rPr>
                <w:rFonts w:ascii="Times New Roman" w:hAnsi="Times New Roman" w:cs="Times New Roman"/>
                <w:color w:val="auto"/>
                <w:sz w:val="20"/>
                <w:szCs w:val="22"/>
              </w:rPr>
            </w:pPr>
            <w:r w:rsidRPr="00BC6A63">
              <w:rPr>
                <w:rFonts w:ascii="Times New Roman" w:hAnsi="Times New Roman" w:cs="Times New Roman"/>
                <w:color w:val="auto"/>
                <w:sz w:val="20"/>
                <w:szCs w:val="22"/>
              </w:rPr>
              <w:t>Simulations and drill for evacuations</w:t>
            </w:r>
          </w:p>
          <w:p w:rsidR="00BC6A63" w:rsidRPr="00BC6A63" w:rsidRDefault="00BC6A63" w:rsidP="00BC6A63">
            <w:pPr>
              <w:pStyle w:val="Default"/>
              <w:numPr>
                <w:ilvl w:val="0"/>
                <w:numId w:val="11"/>
              </w:numPr>
              <w:spacing w:line="276" w:lineRule="auto"/>
              <w:ind w:left="360"/>
              <w:jc w:val="both"/>
              <w:rPr>
                <w:rFonts w:ascii="Times New Roman" w:hAnsi="Times New Roman" w:cs="Times New Roman"/>
                <w:color w:val="auto"/>
                <w:sz w:val="20"/>
                <w:szCs w:val="22"/>
              </w:rPr>
            </w:pPr>
            <w:r w:rsidRPr="00BC6A63">
              <w:rPr>
                <w:rFonts w:ascii="Times New Roman" w:hAnsi="Times New Roman" w:cs="Times New Roman"/>
                <w:color w:val="auto"/>
                <w:sz w:val="20"/>
                <w:szCs w:val="22"/>
              </w:rPr>
              <w:t>Strengthening response and preparedness capacities at national, municipal, and local levels</w:t>
            </w:r>
          </w:p>
          <w:p w:rsidR="00BC6A63" w:rsidRPr="00BC6A63" w:rsidRDefault="00BC6A63" w:rsidP="00BC6A63">
            <w:pPr>
              <w:pStyle w:val="Default"/>
              <w:numPr>
                <w:ilvl w:val="0"/>
                <w:numId w:val="11"/>
              </w:numPr>
              <w:spacing w:line="276" w:lineRule="auto"/>
              <w:ind w:left="360"/>
              <w:jc w:val="both"/>
              <w:rPr>
                <w:rFonts w:ascii="Times New Roman" w:hAnsi="Times New Roman" w:cs="Times New Roman"/>
                <w:color w:val="auto"/>
                <w:sz w:val="20"/>
                <w:szCs w:val="22"/>
              </w:rPr>
            </w:pPr>
            <w:r w:rsidRPr="00BC6A63">
              <w:rPr>
                <w:rFonts w:ascii="Times New Roman" w:hAnsi="Times New Roman" w:cs="Times New Roman"/>
                <w:color w:val="auto"/>
                <w:sz w:val="20"/>
                <w:szCs w:val="22"/>
              </w:rPr>
              <w:t xml:space="preserve">Support the National Plan for Protection and Rescue in Emergency Situations. </w:t>
            </w:r>
          </w:p>
          <w:p w:rsidR="00BC6A63" w:rsidRPr="00BC6A63" w:rsidRDefault="00BC6A63" w:rsidP="00BC6A63">
            <w:pPr>
              <w:pStyle w:val="Default"/>
              <w:numPr>
                <w:ilvl w:val="0"/>
                <w:numId w:val="11"/>
              </w:numPr>
              <w:spacing w:line="276" w:lineRule="auto"/>
              <w:ind w:left="360"/>
              <w:jc w:val="both"/>
              <w:rPr>
                <w:rFonts w:ascii="Times New Roman" w:hAnsi="Times New Roman" w:cs="Times New Roman"/>
                <w:color w:val="auto"/>
                <w:sz w:val="20"/>
                <w:szCs w:val="22"/>
              </w:rPr>
            </w:pPr>
            <w:r w:rsidRPr="00BC6A63">
              <w:rPr>
                <w:rFonts w:ascii="Times New Roman" w:hAnsi="Times New Roman" w:cs="Times New Roman"/>
                <w:color w:val="auto"/>
                <w:sz w:val="20"/>
                <w:szCs w:val="22"/>
              </w:rPr>
              <w:t>Improve Information Management for Emergency Response at the National Emergency Management Headquarters (NEMH)</w:t>
            </w:r>
          </w:p>
          <w:p w:rsidR="00BC6A63" w:rsidRPr="00BC6A63" w:rsidRDefault="00BC6A63" w:rsidP="00BC6A63">
            <w:pPr>
              <w:pStyle w:val="Default"/>
              <w:numPr>
                <w:ilvl w:val="0"/>
                <w:numId w:val="11"/>
              </w:numPr>
              <w:spacing w:line="276" w:lineRule="auto"/>
              <w:ind w:left="360"/>
              <w:jc w:val="both"/>
              <w:rPr>
                <w:rFonts w:ascii="Times New Roman" w:hAnsi="Times New Roman" w:cs="Times New Roman"/>
                <w:color w:val="auto"/>
                <w:sz w:val="20"/>
                <w:szCs w:val="22"/>
              </w:rPr>
            </w:pPr>
            <w:r w:rsidRPr="00BC6A63">
              <w:rPr>
                <w:rFonts w:ascii="Times New Roman" w:hAnsi="Times New Roman" w:cs="Times New Roman"/>
                <w:color w:val="auto"/>
                <w:sz w:val="20"/>
                <w:szCs w:val="22"/>
              </w:rPr>
              <w:t xml:space="preserve">Tailored DRR education </w:t>
            </w:r>
            <w:r w:rsidR="0089357E">
              <w:rPr>
                <w:rFonts w:ascii="Times New Roman" w:hAnsi="Times New Roman" w:cs="Times New Roman"/>
                <w:color w:val="auto"/>
                <w:sz w:val="20"/>
                <w:szCs w:val="22"/>
              </w:rPr>
              <w:t>at</w:t>
            </w:r>
            <w:r w:rsidR="0089357E" w:rsidRPr="00BC6A63">
              <w:rPr>
                <w:rFonts w:ascii="Times New Roman" w:hAnsi="Times New Roman" w:cs="Times New Roman"/>
                <w:color w:val="auto"/>
                <w:sz w:val="20"/>
                <w:szCs w:val="22"/>
              </w:rPr>
              <w:t xml:space="preserve"> </w:t>
            </w:r>
            <w:r w:rsidRPr="00BC6A63">
              <w:rPr>
                <w:rFonts w:ascii="Times New Roman" w:hAnsi="Times New Roman" w:cs="Times New Roman"/>
                <w:color w:val="auto"/>
                <w:sz w:val="20"/>
                <w:szCs w:val="22"/>
              </w:rPr>
              <w:t>the local level targeting: (</w:t>
            </w:r>
            <w:r w:rsidR="0089357E">
              <w:rPr>
                <w:rFonts w:ascii="Times New Roman" w:hAnsi="Times New Roman" w:cs="Times New Roman"/>
                <w:color w:val="auto"/>
                <w:sz w:val="20"/>
                <w:szCs w:val="22"/>
              </w:rPr>
              <w:t>i</w:t>
            </w:r>
            <w:r w:rsidRPr="00BC6A63">
              <w:rPr>
                <w:rFonts w:ascii="Times New Roman" w:hAnsi="Times New Roman" w:cs="Times New Roman"/>
                <w:color w:val="auto"/>
                <w:sz w:val="20"/>
                <w:szCs w:val="22"/>
              </w:rPr>
              <w:t>) journalists, (</w:t>
            </w:r>
            <w:r w:rsidR="0089357E">
              <w:rPr>
                <w:rFonts w:ascii="Times New Roman" w:hAnsi="Times New Roman" w:cs="Times New Roman"/>
                <w:color w:val="auto"/>
                <w:sz w:val="20"/>
                <w:szCs w:val="22"/>
              </w:rPr>
              <w:t>ii</w:t>
            </w:r>
            <w:r w:rsidRPr="00BC6A63">
              <w:rPr>
                <w:rFonts w:ascii="Times New Roman" w:hAnsi="Times New Roman" w:cs="Times New Roman"/>
                <w:color w:val="auto"/>
                <w:sz w:val="20"/>
                <w:szCs w:val="22"/>
              </w:rPr>
              <w:t>) school</w:t>
            </w:r>
            <w:r w:rsidR="0089357E">
              <w:rPr>
                <w:rFonts w:ascii="Times New Roman" w:hAnsi="Times New Roman" w:cs="Times New Roman"/>
                <w:color w:val="auto"/>
                <w:sz w:val="20"/>
                <w:szCs w:val="22"/>
              </w:rPr>
              <w:t xml:space="preserve"> </w:t>
            </w:r>
            <w:r w:rsidRPr="00BC6A63">
              <w:rPr>
                <w:rFonts w:ascii="Times New Roman" w:hAnsi="Times New Roman" w:cs="Times New Roman"/>
                <w:color w:val="auto"/>
                <w:sz w:val="20"/>
                <w:szCs w:val="22"/>
              </w:rPr>
              <w:t>children and teachers and (</w:t>
            </w:r>
            <w:r w:rsidR="0089357E">
              <w:rPr>
                <w:rFonts w:ascii="Times New Roman" w:hAnsi="Times New Roman" w:cs="Times New Roman"/>
                <w:color w:val="auto"/>
                <w:sz w:val="20"/>
                <w:szCs w:val="22"/>
              </w:rPr>
              <w:t>iii</w:t>
            </w:r>
            <w:r w:rsidRPr="00BC6A63">
              <w:rPr>
                <w:rFonts w:ascii="Times New Roman" w:hAnsi="Times New Roman" w:cs="Times New Roman"/>
                <w:color w:val="auto"/>
                <w:sz w:val="20"/>
                <w:szCs w:val="22"/>
              </w:rPr>
              <w:t>) municipality officials/civil protection trustees;</w:t>
            </w:r>
          </w:p>
          <w:p w:rsidR="00BC6A63" w:rsidRPr="00BC6A63" w:rsidRDefault="00BC6A63" w:rsidP="008B1359">
            <w:pPr>
              <w:pStyle w:val="Default"/>
              <w:numPr>
                <w:ilvl w:val="0"/>
                <w:numId w:val="11"/>
              </w:numPr>
              <w:spacing w:line="276" w:lineRule="auto"/>
              <w:ind w:left="360"/>
              <w:jc w:val="both"/>
              <w:rPr>
                <w:rFonts w:ascii="Times New Roman" w:hAnsi="Times New Roman" w:cs="Times New Roman"/>
                <w:color w:val="auto"/>
                <w:sz w:val="22"/>
                <w:szCs w:val="22"/>
              </w:rPr>
            </w:pPr>
            <w:r w:rsidRPr="00BC6A63">
              <w:rPr>
                <w:rFonts w:ascii="Times New Roman" w:hAnsi="Times New Roman" w:cs="Times New Roman"/>
                <w:color w:val="auto"/>
                <w:sz w:val="20"/>
                <w:szCs w:val="22"/>
              </w:rPr>
              <w:t>Communication and awareness strategies and campaigns</w:t>
            </w:r>
          </w:p>
        </w:tc>
      </w:tr>
    </w:tbl>
    <w:p w:rsidR="00752797" w:rsidRPr="00EF45E0" w:rsidRDefault="00752797" w:rsidP="00EF45E0">
      <w:pPr>
        <w:pStyle w:val="Default"/>
        <w:spacing w:line="276" w:lineRule="auto"/>
        <w:jc w:val="both"/>
        <w:rPr>
          <w:rFonts w:ascii="Times New Roman" w:hAnsi="Times New Roman" w:cs="Times New Roman"/>
          <w:color w:val="auto"/>
          <w:sz w:val="22"/>
          <w:szCs w:val="22"/>
        </w:rPr>
      </w:pPr>
    </w:p>
    <w:p w:rsidR="000947A9" w:rsidRPr="00EF45E0" w:rsidRDefault="000947A9" w:rsidP="00EF45E0">
      <w:pPr>
        <w:spacing w:line="276" w:lineRule="auto"/>
        <w:jc w:val="both"/>
        <w:rPr>
          <w:i/>
          <w:sz w:val="22"/>
          <w:szCs w:val="22"/>
        </w:rPr>
      </w:pPr>
    </w:p>
    <w:p w:rsidR="006C4242" w:rsidRPr="00EF45E0" w:rsidRDefault="006C4242" w:rsidP="00EF45E0">
      <w:pPr>
        <w:spacing w:line="276" w:lineRule="auto"/>
        <w:jc w:val="both"/>
        <w:rPr>
          <w:i/>
          <w:sz w:val="22"/>
          <w:szCs w:val="22"/>
        </w:rPr>
      </w:pPr>
      <w:r w:rsidRPr="00EF45E0">
        <w:rPr>
          <w:i/>
          <w:sz w:val="22"/>
          <w:szCs w:val="22"/>
        </w:rPr>
        <w:t xml:space="preserve">Component </w:t>
      </w:r>
      <w:r w:rsidR="00A8577E">
        <w:rPr>
          <w:i/>
          <w:sz w:val="22"/>
          <w:szCs w:val="22"/>
        </w:rPr>
        <w:t>5</w:t>
      </w:r>
      <w:r w:rsidRPr="00EF45E0">
        <w:rPr>
          <w:i/>
          <w:sz w:val="22"/>
          <w:szCs w:val="22"/>
        </w:rPr>
        <w:t xml:space="preserve">: </w:t>
      </w:r>
      <w:r w:rsidR="005510C7">
        <w:rPr>
          <w:i/>
          <w:sz w:val="22"/>
          <w:szCs w:val="22"/>
        </w:rPr>
        <w:t>R</w:t>
      </w:r>
      <w:r w:rsidRPr="00EF45E0">
        <w:rPr>
          <w:i/>
          <w:sz w:val="22"/>
          <w:szCs w:val="22"/>
        </w:rPr>
        <w:t xml:space="preserve">isk financing strategies </w:t>
      </w:r>
    </w:p>
    <w:p w:rsidR="00F97EC0" w:rsidRPr="008B1359" w:rsidRDefault="00F97EC0" w:rsidP="00EF45E0">
      <w:pPr>
        <w:spacing w:line="276" w:lineRule="auto"/>
        <w:jc w:val="both"/>
        <w:rPr>
          <w:i/>
          <w:sz w:val="22"/>
          <w:szCs w:val="22"/>
        </w:rPr>
      </w:pPr>
    </w:p>
    <w:p w:rsidR="000947A9" w:rsidRDefault="000947A9" w:rsidP="00EF45E0">
      <w:pPr>
        <w:pStyle w:val="Default"/>
        <w:spacing w:line="276" w:lineRule="auto"/>
        <w:jc w:val="both"/>
        <w:rPr>
          <w:rFonts w:ascii="Times New Roman" w:hAnsi="Times New Roman" w:cs="Times New Roman"/>
          <w:color w:val="auto"/>
          <w:sz w:val="22"/>
          <w:szCs w:val="22"/>
        </w:rPr>
      </w:pPr>
      <w:r w:rsidRPr="008B1359">
        <w:rPr>
          <w:rFonts w:ascii="Times New Roman" w:hAnsi="Times New Roman" w:cs="Times New Roman"/>
          <w:color w:val="auto"/>
          <w:sz w:val="22"/>
          <w:szCs w:val="22"/>
        </w:rPr>
        <w:t>Even with a robust DRM approach</w:t>
      </w:r>
      <w:r w:rsidR="00B146C2">
        <w:rPr>
          <w:rFonts w:ascii="Times New Roman" w:hAnsi="Times New Roman" w:cs="Times New Roman"/>
          <w:color w:val="auto"/>
          <w:sz w:val="22"/>
          <w:szCs w:val="22"/>
        </w:rPr>
        <w:t>,</w:t>
      </w:r>
      <w:r w:rsidRPr="008B1359">
        <w:rPr>
          <w:rFonts w:ascii="Times New Roman" w:hAnsi="Times New Roman" w:cs="Times New Roman"/>
          <w:color w:val="auto"/>
          <w:sz w:val="22"/>
          <w:szCs w:val="22"/>
        </w:rPr>
        <w:t xml:space="preserve"> Serbia could still be exposed to budget shocks caused by major disasters, which could erode its economic and fiscal position. A disaster risk financing strategy can help ensure that the Serbian Government, businesses, and people can access financial protection, </w:t>
      </w:r>
      <w:r w:rsidR="00B146C2">
        <w:rPr>
          <w:rFonts w:ascii="Times New Roman" w:hAnsi="Times New Roman" w:cs="Times New Roman"/>
          <w:color w:val="auto"/>
          <w:sz w:val="22"/>
          <w:szCs w:val="22"/>
        </w:rPr>
        <w:t>such as</w:t>
      </w:r>
      <w:r w:rsidR="00B146C2" w:rsidRPr="008B1359">
        <w:rPr>
          <w:rFonts w:ascii="Times New Roman" w:hAnsi="Times New Roman" w:cs="Times New Roman"/>
          <w:color w:val="auto"/>
          <w:sz w:val="22"/>
          <w:szCs w:val="22"/>
        </w:rPr>
        <w:t xml:space="preserve"> </w:t>
      </w:r>
      <w:r w:rsidRPr="008B1359">
        <w:rPr>
          <w:rFonts w:ascii="Times New Roman" w:hAnsi="Times New Roman" w:cs="Times New Roman"/>
          <w:color w:val="auto"/>
          <w:sz w:val="22"/>
          <w:szCs w:val="22"/>
        </w:rPr>
        <w:t>adequate budget reserves and risk transfer solutions</w:t>
      </w:r>
      <w:r w:rsidR="008A6C47">
        <w:rPr>
          <w:rFonts w:ascii="Times New Roman" w:hAnsi="Times New Roman" w:cs="Times New Roman"/>
          <w:color w:val="auto"/>
          <w:sz w:val="22"/>
          <w:szCs w:val="22"/>
        </w:rPr>
        <w:t xml:space="preserve"> including</w:t>
      </w:r>
      <w:r w:rsidRPr="008B1359">
        <w:rPr>
          <w:rFonts w:ascii="Times New Roman" w:hAnsi="Times New Roman" w:cs="Times New Roman"/>
          <w:color w:val="auto"/>
          <w:sz w:val="22"/>
          <w:szCs w:val="22"/>
        </w:rPr>
        <w:t xml:space="preserve"> insurance. </w:t>
      </w:r>
    </w:p>
    <w:p w:rsidR="00BC6A63" w:rsidRPr="008B1359" w:rsidRDefault="00BC6A63" w:rsidP="00EF45E0">
      <w:pPr>
        <w:pStyle w:val="Default"/>
        <w:spacing w:line="276" w:lineRule="auto"/>
        <w:jc w:val="both"/>
        <w:rPr>
          <w:rFonts w:ascii="Times New Roman" w:hAnsi="Times New Roman" w:cs="Times New Roman"/>
          <w:color w:val="auto"/>
          <w:sz w:val="22"/>
          <w:szCs w:val="22"/>
        </w:rPr>
      </w:pPr>
    </w:p>
    <w:p w:rsidR="00921A18" w:rsidRPr="008B1359" w:rsidRDefault="000947A9" w:rsidP="00EF45E0">
      <w:pPr>
        <w:pStyle w:val="Default"/>
        <w:spacing w:line="276" w:lineRule="auto"/>
        <w:jc w:val="both"/>
        <w:rPr>
          <w:rFonts w:ascii="Times New Roman" w:hAnsi="Times New Roman" w:cs="Times New Roman"/>
          <w:color w:val="auto"/>
          <w:sz w:val="22"/>
          <w:szCs w:val="22"/>
        </w:rPr>
      </w:pPr>
      <w:r w:rsidRPr="008B1359">
        <w:rPr>
          <w:rFonts w:ascii="Times New Roman" w:hAnsi="Times New Roman" w:cs="Times New Roman"/>
          <w:color w:val="auto"/>
          <w:sz w:val="22"/>
          <w:szCs w:val="22"/>
        </w:rPr>
        <w:t>Catastrophe insurance and weather risk coverage remains almost non-existent, but efforts are underway to change this. The problem of low penetration of catastrophe insurance is caused by a number of factors, including</w:t>
      </w:r>
      <w:r w:rsidR="00405114">
        <w:rPr>
          <w:rFonts w:ascii="Times New Roman" w:hAnsi="Times New Roman" w:cs="Times New Roman"/>
          <w:color w:val="auto"/>
          <w:sz w:val="22"/>
          <w:szCs w:val="22"/>
        </w:rPr>
        <w:t>:</w:t>
      </w:r>
      <w:r w:rsidRPr="008B1359">
        <w:rPr>
          <w:rFonts w:ascii="Times New Roman" w:hAnsi="Times New Roman" w:cs="Times New Roman"/>
          <w:color w:val="auto"/>
          <w:sz w:val="22"/>
          <w:szCs w:val="22"/>
        </w:rPr>
        <w:t xml:space="preserve"> the lack of understanding of the need for and the benefits of catastrophe insurance; the reluctance of local private insurers to offer this type insurance</w:t>
      </w:r>
      <w:r w:rsidR="00405114">
        <w:rPr>
          <w:rFonts w:ascii="Times New Roman" w:hAnsi="Times New Roman" w:cs="Times New Roman"/>
          <w:color w:val="auto"/>
          <w:sz w:val="22"/>
          <w:szCs w:val="22"/>
        </w:rPr>
        <w:t>;</w:t>
      </w:r>
      <w:r w:rsidRPr="008B1359">
        <w:rPr>
          <w:rFonts w:ascii="Times New Roman" w:hAnsi="Times New Roman" w:cs="Times New Roman"/>
          <w:color w:val="auto"/>
          <w:sz w:val="22"/>
          <w:szCs w:val="22"/>
        </w:rPr>
        <w:t xml:space="preserve"> the absence of reinsurance due to the high costs associated with risk modeling and the development of catastrophe insurance products</w:t>
      </w:r>
      <w:r w:rsidR="00405114">
        <w:rPr>
          <w:rFonts w:ascii="Times New Roman" w:hAnsi="Times New Roman" w:cs="Times New Roman"/>
          <w:color w:val="auto"/>
          <w:sz w:val="22"/>
          <w:szCs w:val="22"/>
        </w:rPr>
        <w:t>;</w:t>
      </w:r>
      <w:r w:rsidRPr="008B1359">
        <w:rPr>
          <w:rFonts w:ascii="Times New Roman" w:hAnsi="Times New Roman" w:cs="Times New Roman"/>
          <w:color w:val="auto"/>
          <w:sz w:val="22"/>
          <w:szCs w:val="22"/>
        </w:rPr>
        <w:t xml:space="preserve"> and limited technical capacity of local insurers to meet the high risk management requirements for catastrophe risk financing. In order to overcome these challenges, Serbia joined the </w:t>
      </w:r>
      <w:r w:rsidR="007A320A" w:rsidRPr="007A320A">
        <w:rPr>
          <w:rFonts w:ascii="Times New Roman" w:hAnsi="Times New Roman" w:cs="Times New Roman"/>
          <w:color w:val="auto"/>
          <w:sz w:val="22"/>
          <w:szCs w:val="22"/>
        </w:rPr>
        <w:t xml:space="preserve">South East Europe and Caucasus </w:t>
      </w:r>
      <w:r w:rsidRPr="008B1359">
        <w:rPr>
          <w:rFonts w:ascii="Times New Roman" w:hAnsi="Times New Roman" w:cs="Times New Roman"/>
          <w:color w:val="auto"/>
          <w:sz w:val="22"/>
          <w:szCs w:val="22"/>
        </w:rPr>
        <w:t>Catastrophe Risk Insurance Facility in 2012. Pilot</w:t>
      </w:r>
      <w:r w:rsidR="00921A18" w:rsidRPr="008B1359">
        <w:rPr>
          <w:rFonts w:ascii="Times New Roman" w:hAnsi="Times New Roman" w:cs="Times New Roman"/>
          <w:color w:val="auto"/>
          <w:sz w:val="22"/>
          <w:szCs w:val="22"/>
        </w:rPr>
        <w:t xml:space="preserve"> sales of insurance policies have just </w:t>
      </w:r>
      <w:r w:rsidRPr="008B1359">
        <w:rPr>
          <w:rFonts w:ascii="Times New Roman" w:hAnsi="Times New Roman" w:cs="Times New Roman"/>
          <w:color w:val="auto"/>
          <w:sz w:val="22"/>
          <w:szCs w:val="22"/>
        </w:rPr>
        <w:t>start</w:t>
      </w:r>
      <w:r w:rsidR="00921A18" w:rsidRPr="008B1359">
        <w:rPr>
          <w:rFonts w:ascii="Times New Roman" w:hAnsi="Times New Roman" w:cs="Times New Roman"/>
          <w:color w:val="auto"/>
          <w:sz w:val="22"/>
          <w:szCs w:val="22"/>
        </w:rPr>
        <w:t xml:space="preserve">ed </w:t>
      </w:r>
      <w:r w:rsidR="006904CB">
        <w:rPr>
          <w:rFonts w:ascii="Times New Roman" w:hAnsi="Times New Roman" w:cs="Times New Roman"/>
          <w:color w:val="auto"/>
          <w:sz w:val="22"/>
          <w:szCs w:val="22"/>
        </w:rPr>
        <w:t xml:space="preserve">at </w:t>
      </w:r>
      <w:r w:rsidR="00921A18" w:rsidRPr="008B1359">
        <w:rPr>
          <w:rFonts w:ascii="Times New Roman" w:hAnsi="Times New Roman" w:cs="Times New Roman"/>
          <w:color w:val="auto"/>
          <w:sz w:val="22"/>
          <w:szCs w:val="22"/>
        </w:rPr>
        <w:t>end of September.</w:t>
      </w:r>
    </w:p>
    <w:p w:rsidR="000947A9" w:rsidRPr="008B1359" w:rsidRDefault="000947A9" w:rsidP="00EF45E0">
      <w:pPr>
        <w:pStyle w:val="Default"/>
        <w:spacing w:line="276" w:lineRule="auto"/>
        <w:jc w:val="both"/>
        <w:rPr>
          <w:rFonts w:ascii="Times New Roman" w:hAnsi="Times New Roman" w:cs="Times New Roman"/>
          <w:color w:val="auto"/>
          <w:sz w:val="22"/>
          <w:szCs w:val="22"/>
        </w:rPr>
      </w:pPr>
    </w:p>
    <w:p w:rsidR="006C4242" w:rsidRPr="00BC6A63" w:rsidRDefault="000947A9">
      <w:pPr>
        <w:pStyle w:val="Default"/>
        <w:spacing w:line="276" w:lineRule="auto"/>
        <w:jc w:val="both"/>
        <w:rPr>
          <w:rFonts w:ascii="Times New Roman" w:hAnsi="Times New Roman" w:cs="Times New Roman"/>
          <w:color w:val="auto"/>
          <w:sz w:val="22"/>
          <w:szCs w:val="22"/>
        </w:rPr>
      </w:pPr>
      <w:r w:rsidRPr="008B1359">
        <w:rPr>
          <w:rFonts w:ascii="Times New Roman" w:hAnsi="Times New Roman" w:cs="Times New Roman"/>
          <w:color w:val="auto"/>
          <w:sz w:val="22"/>
          <w:szCs w:val="22"/>
        </w:rPr>
        <w:t xml:space="preserve">Moving forward, Serbia </w:t>
      </w:r>
      <w:r w:rsidR="007A320A">
        <w:rPr>
          <w:rFonts w:ascii="Times New Roman" w:hAnsi="Times New Roman" w:cs="Times New Roman"/>
          <w:color w:val="auto"/>
          <w:sz w:val="22"/>
          <w:szCs w:val="22"/>
        </w:rPr>
        <w:t>will</w:t>
      </w:r>
      <w:r w:rsidR="007A320A" w:rsidRPr="008B1359">
        <w:rPr>
          <w:rFonts w:ascii="Times New Roman" w:hAnsi="Times New Roman" w:cs="Times New Roman"/>
          <w:color w:val="auto"/>
          <w:sz w:val="22"/>
          <w:szCs w:val="22"/>
        </w:rPr>
        <w:t xml:space="preserve"> </w:t>
      </w:r>
      <w:r w:rsidRPr="008B1359">
        <w:rPr>
          <w:rFonts w:ascii="Times New Roman" w:hAnsi="Times New Roman" w:cs="Times New Roman"/>
          <w:color w:val="auto"/>
          <w:sz w:val="22"/>
          <w:szCs w:val="22"/>
        </w:rPr>
        <w:t xml:space="preserve">also benefit from </w:t>
      </w:r>
      <w:r w:rsidR="00EF45E0" w:rsidRPr="00EF45E0">
        <w:rPr>
          <w:rFonts w:ascii="Times New Roman" w:hAnsi="Times New Roman" w:cs="Times New Roman"/>
          <w:color w:val="auto"/>
          <w:sz w:val="22"/>
          <w:szCs w:val="22"/>
        </w:rPr>
        <w:t>understanding</w:t>
      </w:r>
      <w:r w:rsidR="00921A18" w:rsidRPr="00BC6A63">
        <w:rPr>
          <w:rFonts w:ascii="Times New Roman" w:hAnsi="Times New Roman" w:cs="Times New Roman"/>
          <w:color w:val="auto"/>
          <w:sz w:val="22"/>
          <w:szCs w:val="22"/>
        </w:rPr>
        <w:t xml:space="preserve"> its fiscal vulnerability and managing its contingent liability against adverse natural events. The country </w:t>
      </w:r>
      <w:r w:rsidR="00F03032">
        <w:rPr>
          <w:rFonts w:ascii="Times New Roman" w:hAnsi="Times New Roman" w:cs="Times New Roman"/>
          <w:color w:val="auto"/>
          <w:sz w:val="22"/>
          <w:szCs w:val="22"/>
        </w:rPr>
        <w:t xml:space="preserve">can consider including </w:t>
      </w:r>
      <w:r w:rsidRPr="00BC6A63">
        <w:rPr>
          <w:rFonts w:ascii="Times New Roman" w:hAnsi="Times New Roman" w:cs="Times New Roman"/>
          <w:color w:val="auto"/>
          <w:sz w:val="22"/>
          <w:szCs w:val="22"/>
        </w:rPr>
        <w:t>establishing a national disaster funds to ensure fast disbursement and execution of financial resources in the aftermath of a disaster</w:t>
      </w:r>
      <w:r w:rsidR="00F03032">
        <w:rPr>
          <w:rFonts w:ascii="Times New Roman" w:hAnsi="Times New Roman" w:cs="Times New Roman"/>
          <w:color w:val="auto"/>
          <w:sz w:val="22"/>
          <w:szCs w:val="22"/>
        </w:rPr>
        <w:t xml:space="preserve"> in its risk financing strateg</w:t>
      </w:r>
      <w:r w:rsidR="001773F9">
        <w:rPr>
          <w:rFonts w:ascii="Times New Roman" w:hAnsi="Times New Roman" w:cs="Times New Roman"/>
          <w:color w:val="auto"/>
          <w:sz w:val="22"/>
          <w:szCs w:val="22"/>
        </w:rPr>
        <w:t>y</w:t>
      </w:r>
      <w:r w:rsidRPr="00BC6A63">
        <w:rPr>
          <w:rFonts w:ascii="Times New Roman" w:hAnsi="Times New Roman" w:cs="Times New Roman"/>
          <w:color w:val="auto"/>
          <w:sz w:val="22"/>
          <w:szCs w:val="22"/>
        </w:rPr>
        <w:t xml:space="preserve">. Global experience shows that without appropriate post-disaster funding arrangements the adverse socioeconomic impact of disaster can be exacerbated. A dedicated financial mechanism </w:t>
      </w:r>
      <w:r w:rsidR="00C428E3">
        <w:rPr>
          <w:rFonts w:ascii="Times New Roman" w:hAnsi="Times New Roman" w:cs="Times New Roman"/>
          <w:color w:val="auto"/>
          <w:sz w:val="22"/>
          <w:szCs w:val="22"/>
        </w:rPr>
        <w:t>will</w:t>
      </w:r>
      <w:r w:rsidR="00C428E3" w:rsidRPr="00BC6A63">
        <w:rPr>
          <w:rFonts w:ascii="Times New Roman" w:hAnsi="Times New Roman" w:cs="Times New Roman"/>
          <w:color w:val="auto"/>
          <w:sz w:val="22"/>
          <w:szCs w:val="22"/>
        </w:rPr>
        <w:t xml:space="preserve"> </w:t>
      </w:r>
      <w:r w:rsidRPr="00BC6A63">
        <w:rPr>
          <w:rFonts w:ascii="Times New Roman" w:hAnsi="Times New Roman" w:cs="Times New Roman"/>
          <w:color w:val="auto"/>
          <w:sz w:val="22"/>
          <w:szCs w:val="22"/>
        </w:rPr>
        <w:t>allow Serbia to conduct transparent and efficient post-disaster damages assessments of public infrastructure, mobilize immediate post</w:t>
      </w:r>
      <w:r w:rsidR="004E7257">
        <w:rPr>
          <w:rFonts w:ascii="Times New Roman" w:hAnsi="Times New Roman" w:cs="Times New Roman"/>
          <w:color w:val="auto"/>
          <w:sz w:val="22"/>
          <w:szCs w:val="22"/>
        </w:rPr>
        <w:t>-</w:t>
      </w:r>
      <w:r w:rsidRPr="00BC6A63">
        <w:rPr>
          <w:rFonts w:ascii="Times New Roman" w:hAnsi="Times New Roman" w:cs="Times New Roman"/>
          <w:color w:val="auto"/>
          <w:sz w:val="22"/>
          <w:szCs w:val="22"/>
        </w:rPr>
        <w:t>disaster</w:t>
      </w:r>
      <w:r w:rsidR="006A5BA0">
        <w:rPr>
          <w:rFonts w:ascii="Times New Roman" w:hAnsi="Times New Roman" w:cs="Times New Roman"/>
          <w:color w:val="auto"/>
          <w:sz w:val="22"/>
          <w:szCs w:val="22"/>
        </w:rPr>
        <w:t xml:space="preserve"> </w:t>
      </w:r>
      <w:r w:rsidR="006A5BA0" w:rsidRPr="00BC6A63">
        <w:rPr>
          <w:rFonts w:ascii="Times New Roman" w:hAnsi="Times New Roman" w:cs="Times New Roman"/>
          <w:color w:val="auto"/>
          <w:sz w:val="22"/>
          <w:szCs w:val="22"/>
        </w:rPr>
        <w:t>funding</w:t>
      </w:r>
      <w:r w:rsidRPr="00BC6A63">
        <w:rPr>
          <w:rFonts w:ascii="Times New Roman" w:hAnsi="Times New Roman" w:cs="Times New Roman"/>
          <w:color w:val="auto"/>
          <w:sz w:val="22"/>
          <w:szCs w:val="22"/>
        </w:rPr>
        <w:t xml:space="preserve">, and execute the funds in </w:t>
      </w:r>
      <w:r w:rsidRPr="00BC6A63">
        <w:rPr>
          <w:rFonts w:ascii="Times New Roman" w:hAnsi="Times New Roman" w:cs="Times New Roman"/>
          <w:color w:val="auto"/>
          <w:sz w:val="22"/>
          <w:szCs w:val="22"/>
        </w:rPr>
        <w:lastRenderedPageBreak/>
        <w:t>close collaboration with relevant line ministries and public agencies. This, in turn, would enable Serbia to better manage the budget volatility potentially associated with disasters.</w:t>
      </w:r>
    </w:p>
    <w:p w:rsidR="00921A18" w:rsidRPr="00BC6A63" w:rsidRDefault="00921A18" w:rsidP="00EF45E0">
      <w:pPr>
        <w:pStyle w:val="Default"/>
        <w:spacing w:line="276" w:lineRule="auto"/>
        <w:jc w:val="both"/>
        <w:rPr>
          <w:rFonts w:ascii="Times New Roman" w:hAnsi="Times New Roman" w:cs="Times New Roman"/>
          <w:color w:val="auto"/>
          <w:sz w:val="22"/>
          <w:szCs w:val="22"/>
        </w:rPr>
      </w:pPr>
    </w:p>
    <w:p w:rsidR="00921A18" w:rsidRPr="00BC6A63" w:rsidRDefault="00921A18" w:rsidP="00EF45E0">
      <w:pPr>
        <w:pStyle w:val="Default"/>
        <w:spacing w:line="276" w:lineRule="auto"/>
        <w:jc w:val="both"/>
        <w:rPr>
          <w:rFonts w:ascii="Times New Roman" w:hAnsi="Times New Roman" w:cs="Times New Roman"/>
          <w:color w:val="auto"/>
          <w:sz w:val="22"/>
          <w:szCs w:val="22"/>
        </w:rPr>
      </w:pPr>
      <w:r w:rsidRPr="00BC6A63">
        <w:rPr>
          <w:rFonts w:ascii="Times New Roman" w:hAnsi="Times New Roman" w:cs="Times New Roman"/>
          <w:color w:val="auto"/>
          <w:sz w:val="22"/>
          <w:szCs w:val="22"/>
        </w:rPr>
        <w:t xml:space="preserve">Activities related to this component are technical studies to understand contingency liabilities, capacity building </w:t>
      </w:r>
      <w:r w:rsidR="00A47F8D">
        <w:rPr>
          <w:rFonts w:ascii="Times New Roman" w:hAnsi="Times New Roman" w:cs="Times New Roman"/>
          <w:color w:val="auto"/>
          <w:sz w:val="22"/>
          <w:szCs w:val="22"/>
        </w:rPr>
        <w:t>for the</w:t>
      </w:r>
      <w:r w:rsidR="00A47F8D" w:rsidRPr="00BC6A63">
        <w:rPr>
          <w:rFonts w:ascii="Times New Roman" w:hAnsi="Times New Roman" w:cs="Times New Roman"/>
          <w:color w:val="auto"/>
          <w:sz w:val="22"/>
          <w:szCs w:val="22"/>
        </w:rPr>
        <w:t xml:space="preserve"> </w:t>
      </w:r>
      <w:r w:rsidR="00C51CC5">
        <w:rPr>
          <w:rFonts w:ascii="Times New Roman" w:hAnsi="Times New Roman" w:cs="Times New Roman"/>
          <w:color w:val="auto"/>
          <w:sz w:val="22"/>
          <w:szCs w:val="22"/>
        </w:rPr>
        <w:t>M</w:t>
      </w:r>
      <w:r w:rsidRPr="00BC6A63">
        <w:rPr>
          <w:rFonts w:ascii="Times New Roman" w:hAnsi="Times New Roman" w:cs="Times New Roman"/>
          <w:color w:val="auto"/>
          <w:sz w:val="22"/>
          <w:szCs w:val="22"/>
        </w:rPr>
        <w:t xml:space="preserve">inistry of </w:t>
      </w:r>
      <w:r w:rsidR="00C51CC5">
        <w:rPr>
          <w:rFonts w:ascii="Times New Roman" w:hAnsi="Times New Roman" w:cs="Times New Roman"/>
          <w:color w:val="auto"/>
          <w:sz w:val="22"/>
          <w:szCs w:val="22"/>
        </w:rPr>
        <w:t>F</w:t>
      </w:r>
      <w:r w:rsidR="00C51CC5" w:rsidRPr="00BC6A63">
        <w:rPr>
          <w:rFonts w:ascii="Times New Roman" w:hAnsi="Times New Roman" w:cs="Times New Roman"/>
          <w:color w:val="auto"/>
          <w:sz w:val="22"/>
          <w:szCs w:val="22"/>
        </w:rPr>
        <w:t>inance</w:t>
      </w:r>
      <w:r w:rsidRPr="00BC6A63">
        <w:rPr>
          <w:rFonts w:ascii="Times New Roman" w:hAnsi="Times New Roman" w:cs="Times New Roman"/>
          <w:color w:val="auto"/>
          <w:sz w:val="22"/>
          <w:szCs w:val="22"/>
        </w:rPr>
        <w:t>, analyzing administrative, legislative and operational mechanisms</w:t>
      </w:r>
      <w:r w:rsidR="00A22FF9">
        <w:rPr>
          <w:rFonts w:ascii="Times New Roman" w:hAnsi="Times New Roman" w:cs="Times New Roman"/>
          <w:color w:val="auto"/>
          <w:sz w:val="22"/>
          <w:szCs w:val="22"/>
        </w:rPr>
        <w:t xml:space="preserve"> in post-disaster phases</w:t>
      </w:r>
      <w:r w:rsidRPr="00BC6A63">
        <w:rPr>
          <w:rFonts w:ascii="Times New Roman" w:hAnsi="Times New Roman" w:cs="Times New Roman"/>
          <w:color w:val="auto"/>
          <w:sz w:val="22"/>
          <w:szCs w:val="22"/>
        </w:rPr>
        <w:t xml:space="preserve">, development of risk financing strategy that includes financial instruments for sovereign financial protection and further development of </w:t>
      </w:r>
      <w:r w:rsidR="00690C5F">
        <w:rPr>
          <w:rFonts w:ascii="Times New Roman" w:hAnsi="Times New Roman" w:cs="Times New Roman"/>
          <w:color w:val="auto"/>
          <w:sz w:val="22"/>
          <w:szCs w:val="22"/>
        </w:rPr>
        <w:t xml:space="preserve">risk transfer mechanisms such as </w:t>
      </w:r>
      <w:r w:rsidRPr="00BC6A63">
        <w:rPr>
          <w:rFonts w:ascii="Times New Roman" w:hAnsi="Times New Roman" w:cs="Times New Roman"/>
          <w:color w:val="auto"/>
          <w:sz w:val="22"/>
          <w:szCs w:val="22"/>
        </w:rPr>
        <w:t xml:space="preserve">insurance. </w:t>
      </w:r>
    </w:p>
    <w:p w:rsidR="000947A9" w:rsidRDefault="000947A9" w:rsidP="00EF45E0">
      <w:pPr>
        <w:pStyle w:val="Default"/>
        <w:spacing w:line="276" w:lineRule="auto"/>
        <w:jc w:val="both"/>
        <w:rPr>
          <w:rFonts w:ascii="Times New Roman" w:hAnsi="Times New Roman" w:cs="Times New Roman"/>
          <w:color w:val="auto"/>
          <w:sz w:val="22"/>
          <w:szCs w:val="22"/>
        </w:rPr>
      </w:pPr>
    </w:p>
    <w:p w:rsidR="005C78DF" w:rsidRPr="00BC6A63" w:rsidRDefault="005C78DF" w:rsidP="005C78DF">
      <w:pPr>
        <w:pStyle w:val="Default"/>
        <w:spacing w:line="276" w:lineRule="auto"/>
        <w:jc w:val="both"/>
        <w:rPr>
          <w:rFonts w:ascii="Times New Roman" w:hAnsi="Times New Roman" w:cs="Times New Roman"/>
          <w:b/>
          <w:color w:val="auto"/>
          <w:sz w:val="20"/>
          <w:szCs w:val="20"/>
        </w:rPr>
      </w:pPr>
      <w:r w:rsidRPr="00BC6A63">
        <w:rPr>
          <w:rFonts w:ascii="Times New Roman" w:hAnsi="Times New Roman" w:cs="Times New Roman"/>
          <w:b/>
          <w:color w:val="auto"/>
          <w:sz w:val="20"/>
          <w:szCs w:val="20"/>
        </w:rPr>
        <w:t xml:space="preserve">Table </w:t>
      </w:r>
      <w:r w:rsidR="004D7074">
        <w:rPr>
          <w:rFonts w:ascii="Times New Roman" w:hAnsi="Times New Roman" w:cs="Times New Roman"/>
          <w:b/>
          <w:color w:val="auto"/>
          <w:sz w:val="20"/>
          <w:szCs w:val="20"/>
        </w:rPr>
        <w:t>5</w:t>
      </w:r>
      <w:r w:rsidRPr="00BC6A63">
        <w:rPr>
          <w:rFonts w:ascii="Times New Roman" w:hAnsi="Times New Roman" w:cs="Times New Roman"/>
          <w:b/>
          <w:color w:val="auto"/>
          <w:sz w:val="20"/>
          <w:szCs w:val="20"/>
        </w:rPr>
        <w:t xml:space="preserve">: Eligible Activities under Component </w:t>
      </w:r>
      <w:r w:rsidR="00B16232">
        <w:rPr>
          <w:rFonts w:ascii="Times New Roman" w:hAnsi="Times New Roman" w:cs="Times New Roman"/>
          <w:b/>
          <w:color w:val="auto"/>
          <w:sz w:val="20"/>
          <w:szCs w:val="20"/>
        </w:rPr>
        <w:t>5</w:t>
      </w:r>
    </w:p>
    <w:p w:rsidR="00B525E5" w:rsidRDefault="00B525E5" w:rsidP="00B525E5">
      <w:pPr>
        <w:pStyle w:val="Default"/>
        <w:spacing w:line="276" w:lineRule="auto"/>
        <w:jc w:val="both"/>
        <w:rPr>
          <w:rFonts w:ascii="Times New Roman" w:hAnsi="Times New Roman" w:cs="Times New Roman"/>
          <w:color w:val="auto"/>
          <w:sz w:val="22"/>
          <w:szCs w:val="22"/>
        </w:rPr>
      </w:pPr>
    </w:p>
    <w:tbl>
      <w:tblPr>
        <w:tblStyle w:val="TableGrid"/>
        <w:tblW w:w="0" w:type="auto"/>
        <w:shd w:val="pct12" w:color="auto" w:fill="auto"/>
        <w:tblLook w:val="04A0" w:firstRow="1" w:lastRow="0" w:firstColumn="1" w:lastColumn="0" w:noHBand="0" w:noVBand="1"/>
      </w:tblPr>
      <w:tblGrid>
        <w:gridCol w:w="9576"/>
      </w:tblGrid>
      <w:tr w:rsidR="00B525E5" w:rsidTr="00DD5347">
        <w:tc>
          <w:tcPr>
            <w:tcW w:w="9576" w:type="dxa"/>
            <w:shd w:val="pct12" w:color="auto" w:fill="auto"/>
          </w:tcPr>
          <w:p w:rsidR="00B525E5" w:rsidRPr="00BC6A63" w:rsidRDefault="00B525E5" w:rsidP="00DD5347">
            <w:pPr>
              <w:pStyle w:val="Default"/>
              <w:numPr>
                <w:ilvl w:val="0"/>
                <w:numId w:val="11"/>
              </w:numPr>
              <w:spacing w:line="276" w:lineRule="auto"/>
              <w:ind w:left="360"/>
              <w:jc w:val="both"/>
              <w:rPr>
                <w:rFonts w:ascii="Times New Roman" w:hAnsi="Times New Roman" w:cs="Times New Roman"/>
                <w:color w:val="auto"/>
                <w:sz w:val="20"/>
                <w:szCs w:val="22"/>
              </w:rPr>
            </w:pPr>
            <w:r>
              <w:rPr>
                <w:rFonts w:ascii="Times New Roman" w:hAnsi="Times New Roman" w:cs="Times New Roman"/>
                <w:color w:val="auto"/>
                <w:sz w:val="20"/>
                <w:szCs w:val="22"/>
              </w:rPr>
              <w:t>Developing a risk financing strategy</w:t>
            </w:r>
          </w:p>
          <w:p w:rsidR="00CE3339" w:rsidRDefault="00CE3339" w:rsidP="00DD5347">
            <w:pPr>
              <w:pStyle w:val="Default"/>
              <w:numPr>
                <w:ilvl w:val="0"/>
                <w:numId w:val="11"/>
              </w:numPr>
              <w:spacing w:line="276" w:lineRule="auto"/>
              <w:ind w:left="360"/>
              <w:jc w:val="both"/>
              <w:rPr>
                <w:rFonts w:ascii="Times New Roman" w:hAnsi="Times New Roman" w:cs="Times New Roman"/>
                <w:color w:val="auto"/>
                <w:sz w:val="20"/>
                <w:szCs w:val="22"/>
              </w:rPr>
            </w:pPr>
            <w:r>
              <w:rPr>
                <w:rFonts w:ascii="Times New Roman" w:hAnsi="Times New Roman" w:cs="Times New Roman"/>
                <w:color w:val="auto"/>
                <w:sz w:val="20"/>
                <w:szCs w:val="22"/>
              </w:rPr>
              <w:t>Promoting catastrophe insurance and improving penetration</w:t>
            </w:r>
          </w:p>
          <w:p w:rsidR="00B525E5" w:rsidRDefault="00A47F8D" w:rsidP="00DD5347">
            <w:pPr>
              <w:pStyle w:val="Default"/>
              <w:numPr>
                <w:ilvl w:val="0"/>
                <w:numId w:val="11"/>
              </w:numPr>
              <w:spacing w:line="276" w:lineRule="auto"/>
              <w:ind w:left="360"/>
              <w:jc w:val="both"/>
              <w:rPr>
                <w:rFonts w:ascii="Times New Roman" w:hAnsi="Times New Roman" w:cs="Times New Roman"/>
                <w:color w:val="auto"/>
                <w:sz w:val="20"/>
                <w:szCs w:val="22"/>
              </w:rPr>
            </w:pPr>
            <w:r>
              <w:rPr>
                <w:rFonts w:ascii="Times New Roman" w:hAnsi="Times New Roman" w:cs="Times New Roman"/>
                <w:color w:val="auto"/>
                <w:sz w:val="20"/>
                <w:szCs w:val="22"/>
              </w:rPr>
              <w:t>Studies to understand contingent liabilities and fiscal impact</w:t>
            </w:r>
          </w:p>
          <w:p w:rsidR="000C0D95" w:rsidRPr="00BC6A63" w:rsidRDefault="000C0D95" w:rsidP="00DD5347">
            <w:pPr>
              <w:pStyle w:val="Default"/>
              <w:numPr>
                <w:ilvl w:val="0"/>
                <w:numId w:val="11"/>
              </w:numPr>
              <w:spacing w:line="276" w:lineRule="auto"/>
              <w:ind w:left="360"/>
              <w:jc w:val="both"/>
              <w:rPr>
                <w:rFonts w:ascii="Times New Roman" w:hAnsi="Times New Roman" w:cs="Times New Roman"/>
                <w:color w:val="auto"/>
                <w:sz w:val="20"/>
                <w:szCs w:val="22"/>
              </w:rPr>
            </w:pPr>
            <w:r>
              <w:rPr>
                <w:rFonts w:ascii="Times New Roman" w:hAnsi="Times New Roman" w:cs="Times New Roman"/>
                <w:color w:val="auto"/>
                <w:sz w:val="20"/>
                <w:szCs w:val="22"/>
              </w:rPr>
              <w:t>Studies to analyze the administrative, legislative and operational mechanisms in post-disaster phases</w:t>
            </w:r>
          </w:p>
          <w:p w:rsidR="00B525E5" w:rsidRPr="00BC6A63" w:rsidRDefault="00A47F8D">
            <w:pPr>
              <w:pStyle w:val="Default"/>
              <w:numPr>
                <w:ilvl w:val="0"/>
                <w:numId w:val="11"/>
              </w:numPr>
              <w:spacing w:line="276" w:lineRule="auto"/>
              <w:ind w:left="360"/>
              <w:jc w:val="both"/>
              <w:rPr>
                <w:rFonts w:ascii="Times New Roman" w:hAnsi="Times New Roman" w:cs="Times New Roman"/>
                <w:color w:val="auto"/>
                <w:sz w:val="22"/>
                <w:szCs w:val="22"/>
              </w:rPr>
            </w:pPr>
            <w:r>
              <w:rPr>
                <w:rFonts w:ascii="Times New Roman" w:hAnsi="Times New Roman" w:cs="Times New Roman"/>
                <w:color w:val="auto"/>
                <w:sz w:val="20"/>
                <w:szCs w:val="22"/>
              </w:rPr>
              <w:t>Capacity building for the Ministry of Finance on disaster risk financing</w:t>
            </w:r>
          </w:p>
        </w:tc>
      </w:tr>
    </w:tbl>
    <w:p w:rsidR="00B525E5" w:rsidRDefault="00B525E5" w:rsidP="00EF45E0">
      <w:pPr>
        <w:pStyle w:val="Default"/>
        <w:spacing w:line="276" w:lineRule="auto"/>
        <w:jc w:val="both"/>
        <w:rPr>
          <w:rFonts w:ascii="Times New Roman" w:hAnsi="Times New Roman" w:cs="Times New Roman"/>
          <w:color w:val="auto"/>
          <w:sz w:val="22"/>
          <w:szCs w:val="22"/>
        </w:rPr>
      </w:pPr>
    </w:p>
    <w:p w:rsidR="00B525E5" w:rsidRPr="00BC6A63" w:rsidRDefault="00B525E5" w:rsidP="00EF45E0">
      <w:pPr>
        <w:pStyle w:val="Default"/>
        <w:spacing w:line="276" w:lineRule="auto"/>
        <w:jc w:val="both"/>
        <w:rPr>
          <w:rFonts w:ascii="Times New Roman" w:hAnsi="Times New Roman" w:cs="Times New Roman"/>
          <w:color w:val="auto"/>
          <w:sz w:val="22"/>
          <w:szCs w:val="22"/>
        </w:rPr>
      </w:pPr>
    </w:p>
    <w:p w:rsidR="006C4242" w:rsidRPr="00BC6A63" w:rsidRDefault="006C4242" w:rsidP="00EF45E0">
      <w:pPr>
        <w:spacing w:line="276" w:lineRule="auto"/>
        <w:jc w:val="both"/>
        <w:rPr>
          <w:i/>
          <w:sz w:val="22"/>
          <w:szCs w:val="22"/>
        </w:rPr>
      </w:pPr>
      <w:r w:rsidRPr="00BC6A63">
        <w:rPr>
          <w:i/>
          <w:sz w:val="22"/>
          <w:szCs w:val="22"/>
        </w:rPr>
        <w:t xml:space="preserve">Component </w:t>
      </w:r>
      <w:r w:rsidR="00A8577E">
        <w:rPr>
          <w:i/>
          <w:sz w:val="22"/>
          <w:szCs w:val="22"/>
        </w:rPr>
        <w:t>6</w:t>
      </w:r>
      <w:r w:rsidRPr="00BC6A63">
        <w:rPr>
          <w:i/>
          <w:sz w:val="22"/>
          <w:szCs w:val="22"/>
        </w:rPr>
        <w:t xml:space="preserve">: Resilient Recovery </w:t>
      </w:r>
    </w:p>
    <w:p w:rsidR="00921A18" w:rsidRPr="00BC6A63" w:rsidRDefault="00921A18" w:rsidP="00EF45E0">
      <w:pPr>
        <w:pStyle w:val="Default"/>
        <w:spacing w:line="276" w:lineRule="auto"/>
        <w:jc w:val="both"/>
        <w:rPr>
          <w:rFonts w:ascii="Times New Roman" w:hAnsi="Times New Roman" w:cs="Times New Roman"/>
          <w:color w:val="auto"/>
          <w:sz w:val="22"/>
          <w:szCs w:val="22"/>
        </w:rPr>
      </w:pPr>
    </w:p>
    <w:p w:rsidR="000947A9" w:rsidRPr="00BC6A63" w:rsidRDefault="000947A9" w:rsidP="00EF45E0">
      <w:pPr>
        <w:pStyle w:val="Default"/>
        <w:spacing w:line="276" w:lineRule="auto"/>
        <w:jc w:val="both"/>
        <w:rPr>
          <w:rFonts w:ascii="Times New Roman" w:hAnsi="Times New Roman" w:cs="Times New Roman"/>
          <w:color w:val="auto"/>
          <w:sz w:val="22"/>
          <w:szCs w:val="22"/>
        </w:rPr>
      </w:pPr>
      <w:r w:rsidRPr="00BC6A63">
        <w:rPr>
          <w:rFonts w:ascii="Times New Roman" w:hAnsi="Times New Roman" w:cs="Times New Roman"/>
          <w:color w:val="auto"/>
          <w:sz w:val="22"/>
          <w:szCs w:val="22"/>
        </w:rPr>
        <w:t xml:space="preserve">Serbia </w:t>
      </w:r>
      <w:r w:rsidR="00382863">
        <w:rPr>
          <w:rFonts w:ascii="Times New Roman" w:hAnsi="Times New Roman" w:cs="Times New Roman"/>
          <w:color w:val="auto"/>
          <w:sz w:val="22"/>
          <w:szCs w:val="22"/>
        </w:rPr>
        <w:t>will</w:t>
      </w:r>
      <w:r w:rsidR="00382863" w:rsidRPr="00BC6A63">
        <w:rPr>
          <w:rFonts w:ascii="Times New Roman" w:hAnsi="Times New Roman" w:cs="Times New Roman"/>
          <w:color w:val="auto"/>
          <w:sz w:val="22"/>
          <w:szCs w:val="22"/>
        </w:rPr>
        <w:t xml:space="preserve"> </w:t>
      </w:r>
      <w:r w:rsidRPr="00BC6A63">
        <w:rPr>
          <w:rFonts w:ascii="Times New Roman" w:hAnsi="Times New Roman" w:cs="Times New Roman"/>
          <w:color w:val="auto"/>
          <w:sz w:val="22"/>
          <w:szCs w:val="22"/>
        </w:rPr>
        <w:t>benefit from promoting the use of Post</w:t>
      </w:r>
      <w:r w:rsidR="008E3E01">
        <w:rPr>
          <w:rFonts w:ascii="Times New Roman" w:hAnsi="Times New Roman" w:cs="Times New Roman"/>
          <w:color w:val="auto"/>
          <w:sz w:val="22"/>
          <w:szCs w:val="22"/>
        </w:rPr>
        <w:t>-</w:t>
      </w:r>
      <w:r w:rsidRPr="00BC6A63">
        <w:rPr>
          <w:rFonts w:ascii="Times New Roman" w:hAnsi="Times New Roman" w:cs="Times New Roman"/>
          <w:color w:val="auto"/>
          <w:sz w:val="22"/>
          <w:szCs w:val="22"/>
        </w:rPr>
        <w:t xml:space="preserve">Disaster Needs Assessments (PDNAs) and Recovery Frameworks (RFs) to guide the recovery process. Building on the recent experience, Serbia should work on promoting the use of the PDNA methodology to guide recovery processes in the future. Serbia </w:t>
      </w:r>
      <w:r w:rsidR="008E3E01">
        <w:rPr>
          <w:rFonts w:ascii="Times New Roman" w:hAnsi="Times New Roman" w:cs="Times New Roman"/>
          <w:color w:val="auto"/>
          <w:sz w:val="22"/>
          <w:szCs w:val="22"/>
        </w:rPr>
        <w:t>can</w:t>
      </w:r>
      <w:r w:rsidR="008E3E01" w:rsidRPr="00BC6A63">
        <w:rPr>
          <w:rFonts w:ascii="Times New Roman" w:hAnsi="Times New Roman" w:cs="Times New Roman"/>
          <w:color w:val="auto"/>
          <w:sz w:val="22"/>
          <w:szCs w:val="22"/>
        </w:rPr>
        <w:t xml:space="preserve"> </w:t>
      </w:r>
      <w:r w:rsidRPr="00BC6A63">
        <w:rPr>
          <w:rFonts w:ascii="Times New Roman" w:hAnsi="Times New Roman" w:cs="Times New Roman"/>
          <w:color w:val="auto"/>
          <w:sz w:val="22"/>
          <w:szCs w:val="22"/>
        </w:rPr>
        <w:t xml:space="preserve">focus on integrating the methodology into national and local governance systems. This </w:t>
      </w:r>
      <w:r w:rsidR="00C901B1">
        <w:rPr>
          <w:rFonts w:ascii="Times New Roman" w:hAnsi="Times New Roman" w:cs="Times New Roman"/>
          <w:color w:val="auto"/>
          <w:sz w:val="22"/>
          <w:szCs w:val="22"/>
        </w:rPr>
        <w:t>will</w:t>
      </w:r>
      <w:r w:rsidR="00C901B1" w:rsidRPr="00BC6A63">
        <w:rPr>
          <w:rFonts w:ascii="Times New Roman" w:hAnsi="Times New Roman" w:cs="Times New Roman"/>
          <w:color w:val="auto"/>
          <w:sz w:val="22"/>
          <w:szCs w:val="22"/>
        </w:rPr>
        <w:t xml:space="preserve"> </w:t>
      </w:r>
      <w:r w:rsidRPr="00BC6A63">
        <w:rPr>
          <w:rFonts w:ascii="Times New Roman" w:hAnsi="Times New Roman" w:cs="Times New Roman"/>
          <w:color w:val="auto"/>
          <w:sz w:val="22"/>
          <w:szCs w:val="22"/>
        </w:rPr>
        <w:t xml:space="preserve">require building the capacity of national and local </w:t>
      </w:r>
      <w:r w:rsidR="00C901B1">
        <w:rPr>
          <w:rFonts w:ascii="Times New Roman" w:hAnsi="Times New Roman" w:cs="Times New Roman"/>
          <w:color w:val="auto"/>
          <w:sz w:val="22"/>
          <w:szCs w:val="22"/>
        </w:rPr>
        <w:t>g</w:t>
      </w:r>
      <w:r w:rsidR="00C901B1" w:rsidRPr="00BC6A63">
        <w:rPr>
          <w:rFonts w:ascii="Times New Roman" w:hAnsi="Times New Roman" w:cs="Times New Roman"/>
          <w:color w:val="auto"/>
          <w:sz w:val="22"/>
          <w:szCs w:val="22"/>
        </w:rPr>
        <w:t xml:space="preserve">overnment </w:t>
      </w:r>
      <w:r w:rsidRPr="00BC6A63">
        <w:rPr>
          <w:rFonts w:ascii="Times New Roman" w:hAnsi="Times New Roman" w:cs="Times New Roman"/>
          <w:color w:val="auto"/>
          <w:sz w:val="22"/>
          <w:szCs w:val="22"/>
        </w:rPr>
        <w:t>staff, private sector, academia, and civil society in conducting PDNAs. Subsequently, Serbia could also expand from the PDNA methodology</w:t>
      </w:r>
      <w:r w:rsidR="00413AC8">
        <w:rPr>
          <w:rFonts w:ascii="Times New Roman" w:hAnsi="Times New Roman" w:cs="Times New Roman"/>
          <w:color w:val="auto"/>
          <w:sz w:val="22"/>
          <w:szCs w:val="22"/>
        </w:rPr>
        <w:t xml:space="preserve">, including the human recovery needs aspects and the </w:t>
      </w:r>
      <w:r w:rsidRPr="00BC6A63">
        <w:rPr>
          <w:rFonts w:ascii="Times New Roman" w:hAnsi="Times New Roman" w:cs="Times New Roman"/>
          <w:color w:val="auto"/>
          <w:sz w:val="22"/>
          <w:szCs w:val="22"/>
        </w:rPr>
        <w:t>Recovery Framework methodology</w:t>
      </w:r>
      <w:r w:rsidR="008A2A42">
        <w:rPr>
          <w:rFonts w:ascii="Times New Roman" w:hAnsi="Times New Roman" w:cs="Times New Roman"/>
          <w:color w:val="auto"/>
          <w:sz w:val="22"/>
          <w:szCs w:val="22"/>
        </w:rPr>
        <w:t>,</w:t>
      </w:r>
      <w:r w:rsidRPr="00BC6A63">
        <w:rPr>
          <w:rFonts w:ascii="Times New Roman" w:hAnsi="Times New Roman" w:cs="Times New Roman"/>
          <w:color w:val="auto"/>
          <w:sz w:val="22"/>
          <w:szCs w:val="22"/>
        </w:rPr>
        <w:t xml:space="preserve"> which </w:t>
      </w:r>
      <w:r w:rsidR="008A2A42">
        <w:rPr>
          <w:rFonts w:ascii="Times New Roman" w:hAnsi="Times New Roman" w:cs="Times New Roman"/>
          <w:color w:val="auto"/>
          <w:sz w:val="22"/>
          <w:szCs w:val="22"/>
        </w:rPr>
        <w:t>has been</w:t>
      </w:r>
      <w:r w:rsidRPr="00BC6A63">
        <w:rPr>
          <w:rFonts w:ascii="Times New Roman" w:hAnsi="Times New Roman" w:cs="Times New Roman"/>
          <w:color w:val="auto"/>
          <w:sz w:val="22"/>
          <w:szCs w:val="22"/>
        </w:rPr>
        <w:t xml:space="preserve"> developed by the World Bank, UNDP, and the EU. </w:t>
      </w:r>
    </w:p>
    <w:p w:rsidR="00752797" w:rsidRPr="00BC6A63" w:rsidRDefault="00752797" w:rsidP="00EF45E0">
      <w:pPr>
        <w:pStyle w:val="Default"/>
        <w:spacing w:line="276" w:lineRule="auto"/>
        <w:jc w:val="both"/>
        <w:rPr>
          <w:rFonts w:ascii="Times New Roman" w:hAnsi="Times New Roman" w:cs="Times New Roman"/>
          <w:color w:val="auto"/>
          <w:sz w:val="22"/>
          <w:szCs w:val="22"/>
        </w:rPr>
      </w:pPr>
    </w:p>
    <w:p w:rsidR="000947A9" w:rsidRDefault="000947A9" w:rsidP="00EF45E0">
      <w:pPr>
        <w:pStyle w:val="Default"/>
        <w:spacing w:line="276" w:lineRule="auto"/>
        <w:jc w:val="both"/>
        <w:rPr>
          <w:rFonts w:ascii="Times New Roman" w:hAnsi="Times New Roman" w:cs="Times New Roman"/>
          <w:color w:val="auto"/>
          <w:sz w:val="22"/>
          <w:szCs w:val="22"/>
        </w:rPr>
      </w:pPr>
      <w:r w:rsidRPr="00BC6A63">
        <w:rPr>
          <w:rFonts w:ascii="Times New Roman" w:hAnsi="Times New Roman" w:cs="Times New Roman"/>
          <w:color w:val="auto"/>
          <w:sz w:val="22"/>
          <w:szCs w:val="22"/>
        </w:rPr>
        <w:t xml:space="preserve">Serbia should consider </w:t>
      </w:r>
      <w:r w:rsidR="004C596C">
        <w:rPr>
          <w:rFonts w:ascii="Times New Roman" w:hAnsi="Times New Roman" w:cs="Times New Roman"/>
          <w:color w:val="auto"/>
          <w:sz w:val="22"/>
          <w:szCs w:val="22"/>
        </w:rPr>
        <w:t>adopting</w:t>
      </w:r>
      <w:r w:rsidR="004C596C" w:rsidRPr="00BC6A63">
        <w:rPr>
          <w:rFonts w:ascii="Times New Roman" w:hAnsi="Times New Roman" w:cs="Times New Roman"/>
          <w:color w:val="auto"/>
          <w:sz w:val="22"/>
          <w:szCs w:val="22"/>
        </w:rPr>
        <w:t xml:space="preserve"> </w:t>
      </w:r>
      <w:r w:rsidRPr="00BC6A63">
        <w:rPr>
          <w:rFonts w:ascii="Times New Roman" w:hAnsi="Times New Roman" w:cs="Times New Roman"/>
          <w:color w:val="auto"/>
          <w:sz w:val="22"/>
          <w:szCs w:val="22"/>
        </w:rPr>
        <w:t xml:space="preserve">a comprehensive tracking system to monitor the flow of all public spending in response to disasters, including the source of related funding. Systematic tracking systems are essential in order to effectively manage disaster response efforts, identify gaps in funding, support accountability, and draw lessons learned for potential improvements in disaster risk financing arrangements. </w:t>
      </w:r>
    </w:p>
    <w:p w:rsidR="00BC6A63" w:rsidRPr="00BC6A63" w:rsidRDefault="00BC6A63" w:rsidP="00EF45E0">
      <w:pPr>
        <w:pStyle w:val="Default"/>
        <w:spacing w:line="276" w:lineRule="auto"/>
        <w:jc w:val="both"/>
        <w:rPr>
          <w:rFonts w:ascii="Times New Roman" w:hAnsi="Times New Roman" w:cs="Times New Roman"/>
          <w:color w:val="auto"/>
          <w:sz w:val="22"/>
          <w:szCs w:val="22"/>
        </w:rPr>
      </w:pPr>
    </w:p>
    <w:p w:rsidR="006C4242" w:rsidRPr="00BC6A63" w:rsidRDefault="000947A9" w:rsidP="00EF45E0">
      <w:pPr>
        <w:pStyle w:val="Default"/>
        <w:spacing w:line="276" w:lineRule="auto"/>
        <w:jc w:val="both"/>
        <w:rPr>
          <w:rFonts w:ascii="Times New Roman" w:hAnsi="Times New Roman" w:cs="Times New Roman"/>
          <w:color w:val="auto"/>
          <w:sz w:val="22"/>
          <w:szCs w:val="22"/>
        </w:rPr>
      </w:pPr>
      <w:r w:rsidRPr="00BC6A63">
        <w:rPr>
          <w:rFonts w:ascii="Times New Roman" w:hAnsi="Times New Roman" w:cs="Times New Roman"/>
          <w:color w:val="auto"/>
          <w:sz w:val="22"/>
          <w:szCs w:val="22"/>
        </w:rPr>
        <w:t>Strengthening the coordination of recovery actors to avoid gaps and increase focus on resilient recovery interventions should be considered. This will first require Serbia to ensure that governance models for recovery that establish roles and responsibilities for all actors include mechanisms to hold all stakeholders accountable. Second, the Government should use the recovery planning process to align all actors behind its risk reduction agenda.</w:t>
      </w:r>
    </w:p>
    <w:p w:rsidR="006C4242" w:rsidRPr="00BC6A63" w:rsidRDefault="006C4242" w:rsidP="00EF45E0">
      <w:pPr>
        <w:pStyle w:val="Default"/>
        <w:spacing w:line="276" w:lineRule="auto"/>
        <w:jc w:val="both"/>
        <w:rPr>
          <w:rFonts w:ascii="Times New Roman" w:hAnsi="Times New Roman" w:cs="Times New Roman"/>
          <w:color w:val="auto"/>
          <w:sz w:val="22"/>
          <w:szCs w:val="22"/>
        </w:rPr>
      </w:pPr>
    </w:p>
    <w:p w:rsidR="00640D95" w:rsidRDefault="00F97EC0" w:rsidP="00EF45E0">
      <w:pPr>
        <w:pStyle w:val="Default"/>
        <w:spacing w:line="276" w:lineRule="auto"/>
        <w:jc w:val="both"/>
        <w:rPr>
          <w:rFonts w:ascii="Times New Roman" w:hAnsi="Times New Roman" w:cs="Times New Roman"/>
          <w:color w:val="auto"/>
          <w:sz w:val="22"/>
          <w:szCs w:val="22"/>
        </w:rPr>
      </w:pPr>
      <w:r w:rsidRPr="00BC6A63">
        <w:rPr>
          <w:rFonts w:ascii="Times New Roman" w:hAnsi="Times New Roman" w:cs="Times New Roman"/>
          <w:color w:val="auto"/>
          <w:sz w:val="22"/>
          <w:szCs w:val="22"/>
        </w:rPr>
        <w:t>By improving resilient recovery efforts, Serbia</w:t>
      </w:r>
      <w:r w:rsidR="00B86C2A">
        <w:rPr>
          <w:rFonts w:ascii="Times New Roman" w:hAnsi="Times New Roman" w:cs="Times New Roman"/>
          <w:color w:val="auto"/>
          <w:sz w:val="22"/>
          <w:szCs w:val="22"/>
        </w:rPr>
        <w:t>n</w:t>
      </w:r>
      <w:r w:rsidRPr="00BC6A63">
        <w:rPr>
          <w:rFonts w:ascii="Times New Roman" w:hAnsi="Times New Roman" w:cs="Times New Roman"/>
          <w:color w:val="auto"/>
          <w:sz w:val="22"/>
          <w:szCs w:val="22"/>
        </w:rPr>
        <w:t xml:space="preserve"> Government has the unique opportunity to review and improve its national disaster risk management system. Activities within this component will provide technical assistance</w:t>
      </w:r>
      <w:r w:rsidR="00B86C2A">
        <w:rPr>
          <w:rFonts w:ascii="Times New Roman" w:hAnsi="Times New Roman" w:cs="Times New Roman"/>
          <w:color w:val="auto"/>
          <w:sz w:val="22"/>
          <w:szCs w:val="22"/>
        </w:rPr>
        <w:t xml:space="preserve"> and</w:t>
      </w:r>
      <w:r w:rsidRPr="00BC6A63">
        <w:rPr>
          <w:rFonts w:ascii="Times New Roman" w:hAnsi="Times New Roman" w:cs="Times New Roman"/>
          <w:color w:val="auto"/>
          <w:sz w:val="22"/>
          <w:szCs w:val="22"/>
        </w:rPr>
        <w:t xml:space="preserve"> capacity building to </w:t>
      </w:r>
      <w:r w:rsidR="00B86C2A">
        <w:rPr>
          <w:rFonts w:ascii="Times New Roman" w:hAnsi="Times New Roman" w:cs="Times New Roman"/>
          <w:color w:val="auto"/>
          <w:sz w:val="22"/>
          <w:szCs w:val="22"/>
        </w:rPr>
        <w:t>existing</w:t>
      </w:r>
      <w:r w:rsidR="00B86C2A" w:rsidRPr="00BC6A63">
        <w:rPr>
          <w:rFonts w:ascii="Times New Roman" w:hAnsi="Times New Roman" w:cs="Times New Roman"/>
          <w:color w:val="auto"/>
          <w:sz w:val="22"/>
          <w:szCs w:val="22"/>
        </w:rPr>
        <w:t xml:space="preserve"> </w:t>
      </w:r>
      <w:r w:rsidRPr="00BC6A63">
        <w:rPr>
          <w:rFonts w:ascii="Times New Roman" w:hAnsi="Times New Roman" w:cs="Times New Roman"/>
          <w:color w:val="auto"/>
          <w:sz w:val="22"/>
          <w:szCs w:val="22"/>
        </w:rPr>
        <w:t xml:space="preserve">institutions, as well as develop a process for incorporating resilience against adverse natural events as a national system. </w:t>
      </w:r>
    </w:p>
    <w:p w:rsidR="00907F9B" w:rsidRDefault="00907F9B" w:rsidP="00EF45E0">
      <w:pPr>
        <w:pStyle w:val="Default"/>
        <w:spacing w:line="276" w:lineRule="auto"/>
        <w:jc w:val="both"/>
        <w:rPr>
          <w:rFonts w:ascii="Times New Roman" w:hAnsi="Times New Roman" w:cs="Times New Roman"/>
          <w:color w:val="auto"/>
          <w:sz w:val="22"/>
          <w:szCs w:val="22"/>
        </w:rPr>
      </w:pPr>
    </w:p>
    <w:p w:rsidR="00D40D8C" w:rsidRPr="00BC6A63" w:rsidRDefault="00D40D8C" w:rsidP="00D40D8C">
      <w:pPr>
        <w:pStyle w:val="Default"/>
        <w:spacing w:line="276" w:lineRule="auto"/>
        <w:jc w:val="both"/>
        <w:rPr>
          <w:rFonts w:ascii="Times New Roman" w:hAnsi="Times New Roman" w:cs="Times New Roman"/>
          <w:b/>
          <w:color w:val="auto"/>
          <w:sz w:val="20"/>
          <w:szCs w:val="20"/>
        </w:rPr>
      </w:pPr>
      <w:r w:rsidRPr="00BC6A63">
        <w:rPr>
          <w:rFonts w:ascii="Times New Roman" w:hAnsi="Times New Roman" w:cs="Times New Roman"/>
          <w:b/>
          <w:color w:val="auto"/>
          <w:sz w:val="20"/>
          <w:szCs w:val="20"/>
        </w:rPr>
        <w:t xml:space="preserve">Table </w:t>
      </w:r>
      <w:r w:rsidR="004D7074">
        <w:rPr>
          <w:rFonts w:ascii="Times New Roman" w:hAnsi="Times New Roman" w:cs="Times New Roman"/>
          <w:b/>
          <w:color w:val="auto"/>
          <w:sz w:val="20"/>
          <w:szCs w:val="20"/>
        </w:rPr>
        <w:t>6</w:t>
      </w:r>
      <w:r w:rsidRPr="00BC6A63">
        <w:rPr>
          <w:rFonts w:ascii="Times New Roman" w:hAnsi="Times New Roman" w:cs="Times New Roman"/>
          <w:b/>
          <w:color w:val="auto"/>
          <w:sz w:val="20"/>
          <w:szCs w:val="20"/>
        </w:rPr>
        <w:t xml:space="preserve">: Eligible Activities under Component </w:t>
      </w:r>
      <w:r w:rsidR="00B907E4">
        <w:rPr>
          <w:rFonts w:ascii="Times New Roman" w:hAnsi="Times New Roman" w:cs="Times New Roman"/>
          <w:b/>
          <w:color w:val="auto"/>
          <w:sz w:val="20"/>
          <w:szCs w:val="20"/>
        </w:rPr>
        <w:t>6</w:t>
      </w:r>
    </w:p>
    <w:p w:rsidR="00907F9B" w:rsidRDefault="00907F9B" w:rsidP="00907F9B">
      <w:pPr>
        <w:pStyle w:val="Default"/>
        <w:spacing w:line="276" w:lineRule="auto"/>
        <w:jc w:val="both"/>
        <w:rPr>
          <w:rFonts w:ascii="Times New Roman" w:hAnsi="Times New Roman" w:cs="Times New Roman"/>
          <w:color w:val="auto"/>
          <w:sz w:val="22"/>
          <w:szCs w:val="22"/>
        </w:rPr>
      </w:pPr>
    </w:p>
    <w:tbl>
      <w:tblPr>
        <w:tblStyle w:val="TableGrid"/>
        <w:tblW w:w="0" w:type="auto"/>
        <w:shd w:val="pct12" w:color="auto" w:fill="auto"/>
        <w:tblLook w:val="04A0" w:firstRow="1" w:lastRow="0" w:firstColumn="1" w:lastColumn="0" w:noHBand="0" w:noVBand="1"/>
      </w:tblPr>
      <w:tblGrid>
        <w:gridCol w:w="9576"/>
      </w:tblGrid>
      <w:tr w:rsidR="00907F9B" w:rsidTr="00DD5347">
        <w:tc>
          <w:tcPr>
            <w:tcW w:w="9576" w:type="dxa"/>
            <w:shd w:val="pct12" w:color="auto" w:fill="auto"/>
          </w:tcPr>
          <w:p w:rsidR="00907F9B" w:rsidRPr="00BC6A63" w:rsidRDefault="00B77C5F" w:rsidP="00DD5347">
            <w:pPr>
              <w:pStyle w:val="Default"/>
              <w:numPr>
                <w:ilvl w:val="0"/>
                <w:numId w:val="11"/>
              </w:numPr>
              <w:spacing w:line="276" w:lineRule="auto"/>
              <w:ind w:left="360"/>
              <w:jc w:val="both"/>
              <w:rPr>
                <w:rFonts w:ascii="Times New Roman" w:hAnsi="Times New Roman" w:cs="Times New Roman"/>
                <w:color w:val="auto"/>
                <w:sz w:val="20"/>
                <w:szCs w:val="22"/>
              </w:rPr>
            </w:pPr>
            <w:r>
              <w:rPr>
                <w:rFonts w:ascii="Times New Roman" w:hAnsi="Times New Roman" w:cs="Times New Roman"/>
                <w:color w:val="auto"/>
                <w:sz w:val="20"/>
                <w:szCs w:val="22"/>
              </w:rPr>
              <w:t>Institutionalizing PDNA</w:t>
            </w:r>
            <w:r w:rsidR="00041C21">
              <w:rPr>
                <w:rFonts w:ascii="Times New Roman" w:hAnsi="Times New Roman" w:cs="Times New Roman"/>
                <w:color w:val="auto"/>
                <w:sz w:val="20"/>
                <w:szCs w:val="22"/>
              </w:rPr>
              <w:t>s</w:t>
            </w:r>
            <w:r>
              <w:rPr>
                <w:rFonts w:ascii="Times New Roman" w:hAnsi="Times New Roman" w:cs="Times New Roman"/>
                <w:color w:val="auto"/>
                <w:sz w:val="20"/>
                <w:szCs w:val="22"/>
              </w:rPr>
              <w:t xml:space="preserve"> and RFs at national and local levels</w:t>
            </w:r>
          </w:p>
          <w:p w:rsidR="00907F9B" w:rsidRPr="007921F4" w:rsidRDefault="004C596C" w:rsidP="007921F4">
            <w:pPr>
              <w:pStyle w:val="Default"/>
              <w:numPr>
                <w:ilvl w:val="0"/>
                <w:numId w:val="11"/>
              </w:numPr>
              <w:spacing w:line="276" w:lineRule="auto"/>
              <w:ind w:left="360"/>
              <w:jc w:val="both"/>
              <w:rPr>
                <w:rFonts w:ascii="Times New Roman" w:hAnsi="Times New Roman" w:cs="Times New Roman"/>
                <w:color w:val="auto"/>
                <w:sz w:val="20"/>
                <w:szCs w:val="22"/>
              </w:rPr>
            </w:pPr>
            <w:r>
              <w:rPr>
                <w:rFonts w:ascii="Times New Roman" w:hAnsi="Times New Roman" w:cs="Times New Roman"/>
                <w:color w:val="auto"/>
                <w:sz w:val="20"/>
                <w:szCs w:val="22"/>
              </w:rPr>
              <w:t>Establishing a tracking s</w:t>
            </w:r>
            <w:r w:rsidR="00E317AC">
              <w:rPr>
                <w:rFonts w:ascii="Times New Roman" w:hAnsi="Times New Roman" w:cs="Times New Roman"/>
                <w:color w:val="auto"/>
                <w:sz w:val="20"/>
                <w:szCs w:val="22"/>
              </w:rPr>
              <w:t>ystem to monitor funding flow for</w:t>
            </w:r>
            <w:r>
              <w:rPr>
                <w:rFonts w:ascii="Times New Roman" w:hAnsi="Times New Roman" w:cs="Times New Roman"/>
                <w:color w:val="auto"/>
                <w:sz w:val="20"/>
                <w:szCs w:val="22"/>
              </w:rPr>
              <w:t xml:space="preserve"> disaster response and recovery</w:t>
            </w:r>
          </w:p>
        </w:tc>
      </w:tr>
    </w:tbl>
    <w:p w:rsidR="00907F9B" w:rsidRPr="00BC6A63" w:rsidRDefault="00907F9B" w:rsidP="00EF45E0">
      <w:pPr>
        <w:pStyle w:val="Default"/>
        <w:spacing w:line="276" w:lineRule="auto"/>
        <w:jc w:val="both"/>
        <w:rPr>
          <w:rFonts w:ascii="Times New Roman" w:hAnsi="Times New Roman" w:cs="Times New Roman"/>
          <w:sz w:val="22"/>
          <w:szCs w:val="22"/>
        </w:rPr>
      </w:pPr>
    </w:p>
    <w:sectPr w:rsidR="00907F9B" w:rsidRPr="00BC6A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1BA" w:rsidRDefault="00D101BA" w:rsidP="00FE2D60">
      <w:r>
        <w:separator/>
      </w:r>
    </w:p>
  </w:endnote>
  <w:endnote w:type="continuationSeparator" w:id="0">
    <w:p w:rsidR="00D101BA" w:rsidRDefault="00D101BA" w:rsidP="00FE2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1BA" w:rsidRDefault="00D101BA" w:rsidP="00FE2D60">
      <w:r>
        <w:separator/>
      </w:r>
    </w:p>
  </w:footnote>
  <w:footnote w:type="continuationSeparator" w:id="0">
    <w:p w:rsidR="00D101BA" w:rsidRDefault="00D101BA" w:rsidP="00FE2D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593A"/>
    <w:multiLevelType w:val="hybridMultilevel"/>
    <w:tmpl w:val="F4EEDF98"/>
    <w:lvl w:ilvl="0" w:tplc="9EE092C0">
      <w:start w:val="1"/>
      <w:numFmt w:val="decimal"/>
      <w:lvlText w:val="%1."/>
      <w:lvlJc w:val="left"/>
      <w:pPr>
        <w:tabs>
          <w:tab w:val="num" w:pos="360"/>
        </w:tabs>
        <w:ind w:left="0" w:firstLine="0"/>
      </w:pPr>
      <w:rPr>
        <w:b w:val="0"/>
        <w:color w:val="auto"/>
      </w:rPr>
    </w:lvl>
    <w:lvl w:ilvl="1" w:tplc="04090001">
      <w:start w:val="1"/>
      <w:numFmt w:val="bullet"/>
      <w:lvlText w:val=""/>
      <w:lvlJc w:val="left"/>
      <w:pPr>
        <w:tabs>
          <w:tab w:val="num" w:pos="720"/>
        </w:tabs>
        <w:ind w:left="1080" w:firstLine="0"/>
      </w:pPr>
      <w:rPr>
        <w:rFonts w:ascii="Symbol" w:hAnsi="Symbol" w:hint="default"/>
      </w:rPr>
    </w:lvl>
    <w:lvl w:ilvl="2" w:tplc="73C4CA50">
      <w:start w:val="1"/>
      <w:numFmt w:val="lowerRoman"/>
      <w:lvlText w:val="(%3)"/>
      <w:lvlJc w:val="left"/>
      <w:pPr>
        <w:tabs>
          <w:tab w:val="num" w:pos="2340"/>
        </w:tabs>
        <w:ind w:left="2340" w:hanging="360"/>
      </w:pPr>
    </w:lvl>
    <w:lvl w:ilvl="3" w:tplc="04090001">
      <w:start w:val="1"/>
      <w:numFmt w:val="bullet"/>
      <w:lvlText w:val=""/>
      <w:lvlJc w:val="left"/>
      <w:pPr>
        <w:ind w:left="3240" w:hanging="720"/>
      </w:pPr>
      <w:rPr>
        <w:rFonts w:ascii="Symbol" w:hAnsi="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5990122"/>
    <w:multiLevelType w:val="hybridMultilevel"/>
    <w:tmpl w:val="35C65318"/>
    <w:lvl w:ilvl="0" w:tplc="B136F6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0F6D84"/>
    <w:multiLevelType w:val="hybridMultilevel"/>
    <w:tmpl w:val="A2B0D6BC"/>
    <w:lvl w:ilvl="0" w:tplc="77182FBC">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CF2A33"/>
    <w:multiLevelType w:val="hybridMultilevel"/>
    <w:tmpl w:val="378A2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07E410A"/>
    <w:multiLevelType w:val="hybridMultilevel"/>
    <w:tmpl w:val="C82CC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ADC47A5"/>
    <w:multiLevelType w:val="hybridMultilevel"/>
    <w:tmpl w:val="A164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1A1CE9"/>
    <w:multiLevelType w:val="hybridMultilevel"/>
    <w:tmpl w:val="457057AA"/>
    <w:lvl w:ilvl="0" w:tplc="B136F6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B14CAC"/>
    <w:multiLevelType w:val="hybridMultilevel"/>
    <w:tmpl w:val="66ECD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0A67BDE"/>
    <w:multiLevelType w:val="hybridMultilevel"/>
    <w:tmpl w:val="A01CE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EED22D2"/>
    <w:multiLevelType w:val="hybridMultilevel"/>
    <w:tmpl w:val="356E3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num>
  <w:num w:numId="4">
    <w:abstractNumId w:val="6"/>
  </w:num>
  <w:num w:numId="5">
    <w:abstractNumId w:val="2"/>
  </w:num>
  <w:num w:numId="6">
    <w:abstractNumId w:val="0"/>
  </w:num>
  <w:num w:numId="7">
    <w:abstractNumId w:val="1"/>
  </w:num>
  <w:num w:numId="8">
    <w:abstractNumId w:val="3"/>
  </w:num>
  <w:num w:numId="9">
    <w:abstractNumId w:val="4"/>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D95"/>
    <w:rsid w:val="00017057"/>
    <w:rsid w:val="00033D69"/>
    <w:rsid w:val="00040431"/>
    <w:rsid w:val="00041C21"/>
    <w:rsid w:val="0005672E"/>
    <w:rsid w:val="00080A88"/>
    <w:rsid w:val="0008285A"/>
    <w:rsid w:val="000947A9"/>
    <w:rsid w:val="000C008A"/>
    <w:rsid w:val="000C0D95"/>
    <w:rsid w:val="000E23E7"/>
    <w:rsid w:val="000E62A6"/>
    <w:rsid w:val="000F7FE4"/>
    <w:rsid w:val="00101317"/>
    <w:rsid w:val="00106275"/>
    <w:rsid w:val="0011655D"/>
    <w:rsid w:val="00136C18"/>
    <w:rsid w:val="001479A0"/>
    <w:rsid w:val="0015358D"/>
    <w:rsid w:val="0015395B"/>
    <w:rsid w:val="001601FD"/>
    <w:rsid w:val="00162A3A"/>
    <w:rsid w:val="00166BE7"/>
    <w:rsid w:val="00170104"/>
    <w:rsid w:val="001773F9"/>
    <w:rsid w:val="001813B0"/>
    <w:rsid w:val="00181816"/>
    <w:rsid w:val="0018652D"/>
    <w:rsid w:val="00192DC7"/>
    <w:rsid w:val="00197851"/>
    <w:rsid w:val="001A25D2"/>
    <w:rsid w:val="001A5AED"/>
    <w:rsid w:val="001B0036"/>
    <w:rsid w:val="001C5025"/>
    <w:rsid w:val="001D2BA3"/>
    <w:rsid w:val="001E2F06"/>
    <w:rsid w:val="001E5956"/>
    <w:rsid w:val="0021113A"/>
    <w:rsid w:val="00215B33"/>
    <w:rsid w:val="002268A2"/>
    <w:rsid w:val="00257036"/>
    <w:rsid w:val="0026215D"/>
    <w:rsid w:val="00266F02"/>
    <w:rsid w:val="00283439"/>
    <w:rsid w:val="00286FB6"/>
    <w:rsid w:val="00292A82"/>
    <w:rsid w:val="00295786"/>
    <w:rsid w:val="002A4ED7"/>
    <w:rsid w:val="002C0D4B"/>
    <w:rsid w:val="002D4BA6"/>
    <w:rsid w:val="0031626C"/>
    <w:rsid w:val="003343D4"/>
    <w:rsid w:val="00337A19"/>
    <w:rsid w:val="00353FF8"/>
    <w:rsid w:val="00367F0F"/>
    <w:rsid w:val="00382863"/>
    <w:rsid w:val="0038721C"/>
    <w:rsid w:val="00394483"/>
    <w:rsid w:val="003B23B0"/>
    <w:rsid w:val="003B6DE6"/>
    <w:rsid w:val="003E4ACA"/>
    <w:rsid w:val="003F6F56"/>
    <w:rsid w:val="00405114"/>
    <w:rsid w:val="004064F3"/>
    <w:rsid w:val="004139BE"/>
    <w:rsid w:val="00413AC8"/>
    <w:rsid w:val="00417921"/>
    <w:rsid w:val="00423413"/>
    <w:rsid w:val="0043250F"/>
    <w:rsid w:val="00435D65"/>
    <w:rsid w:val="00451999"/>
    <w:rsid w:val="004566D4"/>
    <w:rsid w:val="00462EA0"/>
    <w:rsid w:val="004637E3"/>
    <w:rsid w:val="00491D6B"/>
    <w:rsid w:val="00491E66"/>
    <w:rsid w:val="004A07F2"/>
    <w:rsid w:val="004A4E5A"/>
    <w:rsid w:val="004B08D6"/>
    <w:rsid w:val="004B2F8B"/>
    <w:rsid w:val="004C596C"/>
    <w:rsid w:val="004D45A6"/>
    <w:rsid w:val="004D7074"/>
    <w:rsid w:val="004E1914"/>
    <w:rsid w:val="004E7257"/>
    <w:rsid w:val="004F6857"/>
    <w:rsid w:val="00515644"/>
    <w:rsid w:val="00521594"/>
    <w:rsid w:val="005263AF"/>
    <w:rsid w:val="00532AD2"/>
    <w:rsid w:val="005333B9"/>
    <w:rsid w:val="00535E55"/>
    <w:rsid w:val="00546B99"/>
    <w:rsid w:val="005510C7"/>
    <w:rsid w:val="0057163F"/>
    <w:rsid w:val="00572F0B"/>
    <w:rsid w:val="005752D7"/>
    <w:rsid w:val="005756BB"/>
    <w:rsid w:val="00582E1A"/>
    <w:rsid w:val="00586B7A"/>
    <w:rsid w:val="00591A2E"/>
    <w:rsid w:val="005B3988"/>
    <w:rsid w:val="005B7260"/>
    <w:rsid w:val="005C78DF"/>
    <w:rsid w:val="00614A3C"/>
    <w:rsid w:val="006177F8"/>
    <w:rsid w:val="00627DFB"/>
    <w:rsid w:val="006303D0"/>
    <w:rsid w:val="00640D95"/>
    <w:rsid w:val="00641E6D"/>
    <w:rsid w:val="00656427"/>
    <w:rsid w:val="006869CF"/>
    <w:rsid w:val="006904CB"/>
    <w:rsid w:val="00690C5F"/>
    <w:rsid w:val="006A062A"/>
    <w:rsid w:val="006A5BA0"/>
    <w:rsid w:val="006C4242"/>
    <w:rsid w:val="006C75C1"/>
    <w:rsid w:val="00702089"/>
    <w:rsid w:val="00732C7C"/>
    <w:rsid w:val="0074107D"/>
    <w:rsid w:val="00752797"/>
    <w:rsid w:val="00756CB2"/>
    <w:rsid w:val="007921F4"/>
    <w:rsid w:val="007A320A"/>
    <w:rsid w:val="007B167E"/>
    <w:rsid w:val="007B39DE"/>
    <w:rsid w:val="008212A2"/>
    <w:rsid w:val="00841A3F"/>
    <w:rsid w:val="00847CC0"/>
    <w:rsid w:val="008534EE"/>
    <w:rsid w:val="00856A42"/>
    <w:rsid w:val="0089357E"/>
    <w:rsid w:val="008A2A42"/>
    <w:rsid w:val="008A4AA5"/>
    <w:rsid w:val="008A6C47"/>
    <w:rsid w:val="008B1359"/>
    <w:rsid w:val="008D0A8F"/>
    <w:rsid w:val="008E1CE8"/>
    <w:rsid w:val="008E2F9A"/>
    <w:rsid w:val="008E3E01"/>
    <w:rsid w:val="008E50C9"/>
    <w:rsid w:val="00906F78"/>
    <w:rsid w:val="00907F9B"/>
    <w:rsid w:val="009201EA"/>
    <w:rsid w:val="00921A18"/>
    <w:rsid w:val="00945984"/>
    <w:rsid w:val="00962CA9"/>
    <w:rsid w:val="00972FED"/>
    <w:rsid w:val="009859FD"/>
    <w:rsid w:val="00990893"/>
    <w:rsid w:val="009B19B5"/>
    <w:rsid w:val="009C2F84"/>
    <w:rsid w:val="009C4122"/>
    <w:rsid w:val="009E2469"/>
    <w:rsid w:val="00A017CB"/>
    <w:rsid w:val="00A01FF5"/>
    <w:rsid w:val="00A13CAE"/>
    <w:rsid w:val="00A22FF9"/>
    <w:rsid w:val="00A46183"/>
    <w:rsid w:val="00A47F8D"/>
    <w:rsid w:val="00A5490D"/>
    <w:rsid w:val="00A617B3"/>
    <w:rsid w:val="00A749BC"/>
    <w:rsid w:val="00A8054F"/>
    <w:rsid w:val="00A8577E"/>
    <w:rsid w:val="00A92361"/>
    <w:rsid w:val="00A9454C"/>
    <w:rsid w:val="00A96D69"/>
    <w:rsid w:val="00AC3DA0"/>
    <w:rsid w:val="00AC73F5"/>
    <w:rsid w:val="00AE2484"/>
    <w:rsid w:val="00AE3403"/>
    <w:rsid w:val="00AF2B65"/>
    <w:rsid w:val="00AF3415"/>
    <w:rsid w:val="00B046D7"/>
    <w:rsid w:val="00B146C2"/>
    <w:rsid w:val="00B16232"/>
    <w:rsid w:val="00B200ED"/>
    <w:rsid w:val="00B33C86"/>
    <w:rsid w:val="00B40D74"/>
    <w:rsid w:val="00B50954"/>
    <w:rsid w:val="00B525E5"/>
    <w:rsid w:val="00B64039"/>
    <w:rsid w:val="00B77C5F"/>
    <w:rsid w:val="00B80142"/>
    <w:rsid w:val="00B83D9B"/>
    <w:rsid w:val="00B86C2A"/>
    <w:rsid w:val="00B907E4"/>
    <w:rsid w:val="00B9486B"/>
    <w:rsid w:val="00B969D9"/>
    <w:rsid w:val="00B97D1D"/>
    <w:rsid w:val="00BA2933"/>
    <w:rsid w:val="00BC0E0D"/>
    <w:rsid w:val="00BC2002"/>
    <w:rsid w:val="00BC6288"/>
    <w:rsid w:val="00BC6A63"/>
    <w:rsid w:val="00BD21AC"/>
    <w:rsid w:val="00BE2F48"/>
    <w:rsid w:val="00BF0CC9"/>
    <w:rsid w:val="00C00FB3"/>
    <w:rsid w:val="00C029F1"/>
    <w:rsid w:val="00C214A3"/>
    <w:rsid w:val="00C22BB7"/>
    <w:rsid w:val="00C30978"/>
    <w:rsid w:val="00C42311"/>
    <w:rsid w:val="00C428E3"/>
    <w:rsid w:val="00C428FC"/>
    <w:rsid w:val="00C51CC5"/>
    <w:rsid w:val="00C741A5"/>
    <w:rsid w:val="00C901B1"/>
    <w:rsid w:val="00CA512D"/>
    <w:rsid w:val="00CE3339"/>
    <w:rsid w:val="00CF7DDD"/>
    <w:rsid w:val="00D054EC"/>
    <w:rsid w:val="00D06612"/>
    <w:rsid w:val="00D101BA"/>
    <w:rsid w:val="00D14FFC"/>
    <w:rsid w:val="00D1649F"/>
    <w:rsid w:val="00D26795"/>
    <w:rsid w:val="00D40D8C"/>
    <w:rsid w:val="00D82721"/>
    <w:rsid w:val="00D8627E"/>
    <w:rsid w:val="00DA5081"/>
    <w:rsid w:val="00DD0AC1"/>
    <w:rsid w:val="00DD2359"/>
    <w:rsid w:val="00DE0A7E"/>
    <w:rsid w:val="00DF1584"/>
    <w:rsid w:val="00E01391"/>
    <w:rsid w:val="00E317AC"/>
    <w:rsid w:val="00E3499E"/>
    <w:rsid w:val="00E4222F"/>
    <w:rsid w:val="00E51203"/>
    <w:rsid w:val="00E51223"/>
    <w:rsid w:val="00E54C1B"/>
    <w:rsid w:val="00E5527D"/>
    <w:rsid w:val="00E652E0"/>
    <w:rsid w:val="00E7179E"/>
    <w:rsid w:val="00E76B9E"/>
    <w:rsid w:val="00E940B6"/>
    <w:rsid w:val="00EA5D95"/>
    <w:rsid w:val="00EF45E0"/>
    <w:rsid w:val="00F03032"/>
    <w:rsid w:val="00F03C73"/>
    <w:rsid w:val="00F34769"/>
    <w:rsid w:val="00F47011"/>
    <w:rsid w:val="00F80ABE"/>
    <w:rsid w:val="00F814E7"/>
    <w:rsid w:val="00F836DD"/>
    <w:rsid w:val="00F83B14"/>
    <w:rsid w:val="00F97EC0"/>
    <w:rsid w:val="00FE2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D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0D95"/>
    <w:pPr>
      <w:autoSpaceDE w:val="0"/>
      <w:autoSpaceDN w:val="0"/>
      <w:adjustRightInd w:val="0"/>
      <w:spacing w:after="0" w:line="240" w:lineRule="auto"/>
    </w:pPr>
    <w:rPr>
      <w:rFonts w:ascii="Calibri" w:hAnsi="Calibri" w:cs="Calibri"/>
      <w:color w:val="000000"/>
      <w:sz w:val="24"/>
      <w:szCs w:val="24"/>
    </w:rPr>
  </w:style>
  <w:style w:type="character" w:customStyle="1" w:styleId="FootnoteTextChar">
    <w:name w:val="Footnote Text Char"/>
    <w:aliases w:val="single space Char,footnote text Char,fn Char,FOOTNOTES Char,ft Char,ADB Char,pod carou Char,Fußnotentext Char Char,Footnote text Char,Footnote Text Char2 Char Char,Footnote Text Char1 Char Char Char,Footno Char,Fußnote Char"/>
    <w:basedOn w:val="DefaultParagraphFont"/>
    <w:link w:val="FootnoteText"/>
    <w:uiPriority w:val="99"/>
    <w:semiHidden/>
    <w:locked/>
    <w:rsid w:val="00FE2D60"/>
  </w:style>
  <w:style w:type="paragraph" w:styleId="FootnoteText">
    <w:name w:val="footnote text"/>
    <w:aliases w:val="single space,footnote text,fn,FOOTNOTES,ft,ADB,pod carou,Fußnotentext Char,Footnote text,Footnote Text Char2 Char,Footnote Text Char1 Char Char,Footnote Text Char2 Char Char Char,Footno,Fußnote,Footnote,WB-Fußnotentext"/>
    <w:basedOn w:val="Normal"/>
    <w:link w:val="FootnoteTextChar"/>
    <w:uiPriority w:val="99"/>
    <w:semiHidden/>
    <w:unhideWhenUsed/>
    <w:qFormat/>
    <w:rsid w:val="00FE2D60"/>
    <w:rPr>
      <w:rFonts w:asciiTheme="minorHAnsi" w:eastAsiaTheme="minorHAnsi" w:hAnsiTheme="minorHAnsi" w:cstheme="minorBidi"/>
      <w:sz w:val="22"/>
      <w:szCs w:val="22"/>
    </w:rPr>
  </w:style>
  <w:style w:type="character" w:customStyle="1" w:styleId="FootnoteTextChar1">
    <w:name w:val="Footnote Text Char1"/>
    <w:basedOn w:val="DefaultParagraphFont"/>
    <w:uiPriority w:val="99"/>
    <w:semiHidden/>
    <w:rsid w:val="00FE2D60"/>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r,referencia nota al pie,Знак сноски-FN,Footnote Reference Superscript,Footnote symbol,Footnote Reference_LVL6,Footnote Reference_LVL61,Footnote Reference_LVL62,note TESI,f"/>
    <w:basedOn w:val="DefaultParagraphFont"/>
    <w:uiPriority w:val="99"/>
    <w:semiHidden/>
    <w:unhideWhenUsed/>
    <w:rsid w:val="00FE2D60"/>
    <w:rPr>
      <w:vertAlign w:val="superscript"/>
    </w:rPr>
  </w:style>
  <w:style w:type="paragraph" w:styleId="ListParagraph">
    <w:name w:val="List Paragraph"/>
    <w:basedOn w:val="Normal"/>
    <w:uiPriority w:val="34"/>
    <w:qFormat/>
    <w:rsid w:val="00591A2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080A88"/>
    <w:rPr>
      <w:rFonts w:ascii="Tahoma" w:hAnsi="Tahoma" w:cs="Tahoma"/>
      <w:sz w:val="16"/>
      <w:szCs w:val="16"/>
    </w:rPr>
  </w:style>
  <w:style w:type="character" w:customStyle="1" w:styleId="BalloonTextChar">
    <w:name w:val="Balloon Text Char"/>
    <w:basedOn w:val="DefaultParagraphFont"/>
    <w:link w:val="BalloonText"/>
    <w:uiPriority w:val="99"/>
    <w:semiHidden/>
    <w:rsid w:val="00080A88"/>
    <w:rPr>
      <w:rFonts w:ascii="Tahoma" w:eastAsia="Times New Roman" w:hAnsi="Tahoma" w:cs="Tahoma"/>
      <w:sz w:val="16"/>
      <w:szCs w:val="16"/>
    </w:rPr>
  </w:style>
  <w:style w:type="table" w:styleId="TableGrid">
    <w:name w:val="Table Grid"/>
    <w:basedOn w:val="TableNormal"/>
    <w:uiPriority w:val="59"/>
    <w:rsid w:val="00EF4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D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0D95"/>
    <w:pPr>
      <w:autoSpaceDE w:val="0"/>
      <w:autoSpaceDN w:val="0"/>
      <w:adjustRightInd w:val="0"/>
      <w:spacing w:after="0" w:line="240" w:lineRule="auto"/>
    </w:pPr>
    <w:rPr>
      <w:rFonts w:ascii="Calibri" w:hAnsi="Calibri" w:cs="Calibri"/>
      <w:color w:val="000000"/>
      <w:sz w:val="24"/>
      <w:szCs w:val="24"/>
    </w:rPr>
  </w:style>
  <w:style w:type="character" w:customStyle="1" w:styleId="FootnoteTextChar">
    <w:name w:val="Footnote Text Char"/>
    <w:aliases w:val="single space Char,footnote text Char,fn Char,FOOTNOTES Char,ft Char,ADB Char,pod carou Char,Fußnotentext Char Char,Footnote text Char,Footnote Text Char2 Char Char,Footnote Text Char1 Char Char Char,Footno Char,Fußnote Char"/>
    <w:basedOn w:val="DefaultParagraphFont"/>
    <w:link w:val="FootnoteText"/>
    <w:uiPriority w:val="99"/>
    <w:semiHidden/>
    <w:locked/>
    <w:rsid w:val="00FE2D60"/>
  </w:style>
  <w:style w:type="paragraph" w:styleId="FootnoteText">
    <w:name w:val="footnote text"/>
    <w:aliases w:val="single space,footnote text,fn,FOOTNOTES,ft,ADB,pod carou,Fußnotentext Char,Footnote text,Footnote Text Char2 Char,Footnote Text Char1 Char Char,Footnote Text Char2 Char Char Char,Footno,Fußnote,Footnote,WB-Fußnotentext"/>
    <w:basedOn w:val="Normal"/>
    <w:link w:val="FootnoteTextChar"/>
    <w:uiPriority w:val="99"/>
    <w:semiHidden/>
    <w:unhideWhenUsed/>
    <w:qFormat/>
    <w:rsid w:val="00FE2D60"/>
    <w:rPr>
      <w:rFonts w:asciiTheme="minorHAnsi" w:eastAsiaTheme="minorHAnsi" w:hAnsiTheme="minorHAnsi" w:cstheme="minorBidi"/>
      <w:sz w:val="22"/>
      <w:szCs w:val="22"/>
    </w:rPr>
  </w:style>
  <w:style w:type="character" w:customStyle="1" w:styleId="FootnoteTextChar1">
    <w:name w:val="Footnote Text Char1"/>
    <w:basedOn w:val="DefaultParagraphFont"/>
    <w:uiPriority w:val="99"/>
    <w:semiHidden/>
    <w:rsid w:val="00FE2D60"/>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r,referencia nota al pie,Знак сноски-FN,Footnote Reference Superscript,Footnote symbol,Footnote Reference_LVL6,Footnote Reference_LVL61,Footnote Reference_LVL62,note TESI,f"/>
    <w:basedOn w:val="DefaultParagraphFont"/>
    <w:uiPriority w:val="99"/>
    <w:semiHidden/>
    <w:unhideWhenUsed/>
    <w:rsid w:val="00FE2D60"/>
    <w:rPr>
      <w:vertAlign w:val="superscript"/>
    </w:rPr>
  </w:style>
  <w:style w:type="paragraph" w:styleId="ListParagraph">
    <w:name w:val="List Paragraph"/>
    <w:basedOn w:val="Normal"/>
    <w:uiPriority w:val="34"/>
    <w:qFormat/>
    <w:rsid w:val="00591A2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080A88"/>
    <w:rPr>
      <w:rFonts w:ascii="Tahoma" w:hAnsi="Tahoma" w:cs="Tahoma"/>
      <w:sz w:val="16"/>
      <w:szCs w:val="16"/>
    </w:rPr>
  </w:style>
  <w:style w:type="character" w:customStyle="1" w:styleId="BalloonTextChar">
    <w:name w:val="Balloon Text Char"/>
    <w:basedOn w:val="DefaultParagraphFont"/>
    <w:link w:val="BalloonText"/>
    <w:uiPriority w:val="99"/>
    <w:semiHidden/>
    <w:rsid w:val="00080A88"/>
    <w:rPr>
      <w:rFonts w:ascii="Tahoma" w:eastAsia="Times New Roman" w:hAnsi="Tahoma" w:cs="Tahoma"/>
      <w:sz w:val="16"/>
      <w:szCs w:val="16"/>
    </w:rPr>
  </w:style>
  <w:style w:type="table" w:styleId="TableGrid">
    <w:name w:val="Table Grid"/>
    <w:basedOn w:val="TableNormal"/>
    <w:uiPriority w:val="59"/>
    <w:rsid w:val="00EF4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82677">
      <w:bodyDiv w:val="1"/>
      <w:marLeft w:val="0"/>
      <w:marRight w:val="0"/>
      <w:marTop w:val="0"/>
      <w:marBottom w:val="0"/>
      <w:divBdr>
        <w:top w:val="none" w:sz="0" w:space="0" w:color="auto"/>
        <w:left w:val="none" w:sz="0" w:space="0" w:color="auto"/>
        <w:bottom w:val="none" w:sz="0" w:space="0" w:color="auto"/>
        <w:right w:val="none" w:sz="0" w:space="0" w:color="auto"/>
      </w:divBdr>
    </w:div>
    <w:div w:id="410783082">
      <w:bodyDiv w:val="1"/>
      <w:marLeft w:val="0"/>
      <w:marRight w:val="0"/>
      <w:marTop w:val="0"/>
      <w:marBottom w:val="0"/>
      <w:divBdr>
        <w:top w:val="none" w:sz="0" w:space="0" w:color="auto"/>
        <w:left w:val="none" w:sz="0" w:space="0" w:color="auto"/>
        <w:bottom w:val="none" w:sz="0" w:space="0" w:color="auto"/>
        <w:right w:val="none" w:sz="0" w:space="0" w:color="auto"/>
      </w:divBdr>
    </w:div>
    <w:div w:id="630673069">
      <w:marLeft w:val="0"/>
      <w:marRight w:val="0"/>
      <w:marTop w:val="0"/>
      <w:marBottom w:val="0"/>
      <w:divBdr>
        <w:top w:val="none" w:sz="0" w:space="0" w:color="auto"/>
        <w:left w:val="none" w:sz="0" w:space="0" w:color="auto"/>
        <w:bottom w:val="none" w:sz="0" w:space="0" w:color="auto"/>
        <w:right w:val="none" w:sz="0" w:space="0" w:color="auto"/>
      </w:divBdr>
    </w:div>
    <w:div w:id="662317252">
      <w:bodyDiv w:val="1"/>
      <w:marLeft w:val="0"/>
      <w:marRight w:val="0"/>
      <w:marTop w:val="0"/>
      <w:marBottom w:val="0"/>
      <w:divBdr>
        <w:top w:val="none" w:sz="0" w:space="0" w:color="auto"/>
        <w:left w:val="none" w:sz="0" w:space="0" w:color="auto"/>
        <w:bottom w:val="none" w:sz="0" w:space="0" w:color="auto"/>
        <w:right w:val="none" w:sz="0" w:space="0" w:color="auto"/>
      </w:divBdr>
    </w:div>
    <w:div w:id="704603176">
      <w:bodyDiv w:val="1"/>
      <w:marLeft w:val="0"/>
      <w:marRight w:val="0"/>
      <w:marTop w:val="0"/>
      <w:marBottom w:val="0"/>
      <w:divBdr>
        <w:top w:val="none" w:sz="0" w:space="0" w:color="auto"/>
        <w:left w:val="none" w:sz="0" w:space="0" w:color="auto"/>
        <w:bottom w:val="none" w:sz="0" w:space="0" w:color="auto"/>
        <w:right w:val="none" w:sz="0" w:space="0" w:color="auto"/>
      </w:divBdr>
    </w:div>
    <w:div w:id="1110318346">
      <w:bodyDiv w:val="1"/>
      <w:marLeft w:val="0"/>
      <w:marRight w:val="0"/>
      <w:marTop w:val="0"/>
      <w:marBottom w:val="0"/>
      <w:divBdr>
        <w:top w:val="none" w:sz="0" w:space="0" w:color="auto"/>
        <w:left w:val="none" w:sz="0" w:space="0" w:color="auto"/>
        <w:bottom w:val="none" w:sz="0" w:space="0" w:color="auto"/>
        <w:right w:val="none" w:sz="0" w:space="0" w:color="auto"/>
      </w:divBdr>
    </w:div>
    <w:div w:id="1251083227">
      <w:bodyDiv w:val="1"/>
      <w:marLeft w:val="0"/>
      <w:marRight w:val="0"/>
      <w:marTop w:val="0"/>
      <w:marBottom w:val="0"/>
      <w:divBdr>
        <w:top w:val="none" w:sz="0" w:space="0" w:color="auto"/>
        <w:left w:val="none" w:sz="0" w:space="0" w:color="auto"/>
        <w:bottom w:val="none" w:sz="0" w:space="0" w:color="auto"/>
        <w:right w:val="none" w:sz="0" w:space="0" w:color="auto"/>
      </w:divBdr>
    </w:div>
    <w:div w:id="1355765836">
      <w:bodyDiv w:val="1"/>
      <w:marLeft w:val="0"/>
      <w:marRight w:val="0"/>
      <w:marTop w:val="0"/>
      <w:marBottom w:val="0"/>
      <w:divBdr>
        <w:top w:val="none" w:sz="0" w:space="0" w:color="auto"/>
        <w:left w:val="none" w:sz="0" w:space="0" w:color="auto"/>
        <w:bottom w:val="none" w:sz="0" w:space="0" w:color="auto"/>
        <w:right w:val="none" w:sz="0" w:space="0" w:color="auto"/>
      </w:divBdr>
    </w:div>
    <w:div w:id="1766996371">
      <w:marLeft w:val="0"/>
      <w:marRight w:val="0"/>
      <w:marTop w:val="0"/>
      <w:marBottom w:val="0"/>
      <w:divBdr>
        <w:top w:val="none" w:sz="0" w:space="0" w:color="auto"/>
        <w:left w:val="none" w:sz="0" w:space="0" w:color="auto"/>
        <w:bottom w:val="none" w:sz="0" w:space="0" w:color="auto"/>
        <w:right w:val="none" w:sz="0" w:space="0" w:color="auto"/>
      </w:divBdr>
    </w:div>
    <w:div w:id="1825928583">
      <w:marLeft w:val="0"/>
      <w:marRight w:val="0"/>
      <w:marTop w:val="0"/>
      <w:marBottom w:val="0"/>
      <w:divBdr>
        <w:top w:val="none" w:sz="0" w:space="0" w:color="auto"/>
        <w:left w:val="none" w:sz="0" w:space="0" w:color="auto"/>
        <w:bottom w:val="none" w:sz="0" w:space="0" w:color="auto"/>
        <w:right w:val="none" w:sz="0" w:space="0" w:color="auto"/>
      </w:divBdr>
    </w:div>
    <w:div w:id="18635907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5253</Words>
  <Characters>29944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35127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Joaquin Toro</dc:creator>
  <cp:lastModifiedBy>Korisnik</cp:lastModifiedBy>
  <cp:revision>2</cp:revision>
  <dcterms:created xsi:type="dcterms:W3CDTF">2014-12-08T13:46:00Z</dcterms:created>
  <dcterms:modified xsi:type="dcterms:W3CDTF">2014-12-08T13:46:00Z</dcterms:modified>
</cp:coreProperties>
</file>